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6C80" w14:textId="7A2371BD" w:rsidR="00BE44CD" w:rsidRPr="009D321B" w:rsidRDefault="00BE44CD" w:rsidP="00BE44CD">
      <w:pPr>
        <w:spacing w:line="240" w:lineRule="auto"/>
        <w:jc w:val="center"/>
        <w:rPr>
          <w:rFonts w:ascii="Arial" w:hAnsi="Arial" w:cs="Arial"/>
          <w:b/>
          <w:bCs/>
          <w:sz w:val="28"/>
          <w:szCs w:val="28"/>
        </w:rPr>
      </w:pPr>
      <w:r w:rsidRPr="009D321B">
        <w:rPr>
          <w:rFonts w:ascii="Arial" w:hAnsi="Arial" w:cs="Arial"/>
          <w:b/>
          <w:bCs/>
          <w:sz w:val="28"/>
          <w:szCs w:val="28"/>
        </w:rPr>
        <w:t>INVESTIGATION OF</w:t>
      </w:r>
      <w:r>
        <w:rPr>
          <w:rFonts w:ascii="Arial" w:hAnsi="Arial" w:cs="Arial"/>
          <w:b/>
          <w:bCs/>
          <w:sz w:val="28"/>
          <w:szCs w:val="28"/>
        </w:rPr>
        <w:t xml:space="preserve"> ALPHA </w:t>
      </w:r>
      <w:r w:rsidRPr="009D321B">
        <w:rPr>
          <w:rFonts w:ascii="Arial" w:hAnsi="Arial" w:cs="Arial"/>
          <w:b/>
          <w:bCs/>
          <w:sz w:val="28"/>
          <w:szCs w:val="28"/>
        </w:rPr>
        <w:t xml:space="preserve">AMYLASE ENZYME PRODUCTION OF </w:t>
      </w:r>
      <w:r w:rsidRPr="004B4A01">
        <w:rPr>
          <w:rFonts w:ascii="Arial" w:hAnsi="Arial" w:cs="Arial"/>
          <w:b/>
          <w:bCs/>
          <w:i/>
          <w:iCs/>
          <w:sz w:val="28"/>
          <w:szCs w:val="28"/>
        </w:rPr>
        <w:t>BACILLUS</w:t>
      </w:r>
      <w:r w:rsidRPr="009D321B">
        <w:rPr>
          <w:rFonts w:ascii="Arial" w:hAnsi="Arial" w:cs="Arial"/>
          <w:b/>
          <w:bCs/>
          <w:sz w:val="28"/>
          <w:szCs w:val="28"/>
        </w:rPr>
        <w:t xml:space="preserve"> SPP. EXTRACTED FROM EXTREME ENVIRONMENTS AND </w:t>
      </w:r>
      <w:r>
        <w:rPr>
          <w:rFonts w:ascii="Arial" w:hAnsi="Arial" w:cs="Arial"/>
          <w:b/>
          <w:bCs/>
          <w:sz w:val="28"/>
          <w:szCs w:val="28"/>
        </w:rPr>
        <w:t>THEIR</w:t>
      </w:r>
      <w:r w:rsidRPr="009D321B">
        <w:rPr>
          <w:rFonts w:ascii="Arial" w:hAnsi="Arial" w:cs="Arial"/>
          <w:b/>
          <w:bCs/>
          <w:sz w:val="28"/>
          <w:szCs w:val="28"/>
        </w:rPr>
        <w:t xml:space="preserve"> BIOTECHNOLOGICAL APPLICATIONS.</w:t>
      </w:r>
    </w:p>
    <w:p w14:paraId="536659B0" w14:textId="79FC3EDE" w:rsidR="006B76DD" w:rsidRDefault="006B76DD" w:rsidP="00F75FD4">
      <w:pPr>
        <w:spacing w:line="240" w:lineRule="auto"/>
        <w:jc w:val="center"/>
        <w:rPr>
          <w:rFonts w:ascii="Arial" w:hAnsi="Arial" w:cs="Arial"/>
          <w:b/>
          <w:sz w:val="28"/>
          <w:szCs w:val="28"/>
        </w:rPr>
      </w:pPr>
    </w:p>
    <w:p w14:paraId="398A849C" w14:textId="77777777" w:rsidR="00786517" w:rsidRPr="00786517" w:rsidRDefault="00786517" w:rsidP="00F75FD4">
      <w:pPr>
        <w:spacing w:line="240" w:lineRule="auto"/>
        <w:jc w:val="center"/>
        <w:rPr>
          <w:rFonts w:ascii="Arial" w:hAnsi="Arial" w:cs="Arial"/>
          <w:b/>
          <w:sz w:val="28"/>
          <w:szCs w:val="28"/>
        </w:rPr>
      </w:pPr>
    </w:p>
    <w:p w14:paraId="14BCC488" w14:textId="2E5A4ACE" w:rsidR="008D5A46" w:rsidRPr="00B11160" w:rsidRDefault="00BE44CD" w:rsidP="008D5A46">
      <w:pPr>
        <w:spacing w:line="240" w:lineRule="auto"/>
        <w:jc w:val="center"/>
        <w:rPr>
          <w:rFonts w:ascii="Arial" w:hAnsi="Arial" w:cs="Arial"/>
          <w:b/>
        </w:rPr>
      </w:pPr>
      <w:r>
        <w:rPr>
          <w:rFonts w:ascii="Arial" w:hAnsi="Arial" w:cs="Arial"/>
          <w:b/>
        </w:rPr>
        <w:t>R.H.M.S.Y. Udangamuwa</w:t>
      </w:r>
      <w:r w:rsidRPr="00786517">
        <w:rPr>
          <w:rFonts w:ascii="Arial" w:hAnsi="Arial" w:cs="Arial"/>
          <w:b/>
          <w:vertAlign w:val="superscript"/>
        </w:rPr>
        <w:t>1</w:t>
      </w:r>
      <w:r w:rsidRPr="00786517">
        <w:rPr>
          <w:rFonts w:ascii="Arial" w:hAnsi="Arial" w:cs="Arial"/>
          <w:b/>
        </w:rPr>
        <w:t>,</w:t>
      </w:r>
      <w:r>
        <w:rPr>
          <w:rFonts w:ascii="Arial" w:hAnsi="Arial" w:cs="Arial"/>
          <w:b/>
        </w:rPr>
        <w:t xml:space="preserve"> H.A.H.H. Hettiarachchi</w:t>
      </w:r>
      <w:r>
        <w:rPr>
          <w:rFonts w:ascii="Arial" w:hAnsi="Arial" w:cs="Arial"/>
          <w:b/>
          <w:vertAlign w:val="superscript"/>
        </w:rPr>
        <w:t>1</w:t>
      </w:r>
      <w:r>
        <w:rPr>
          <w:rFonts w:ascii="Arial" w:hAnsi="Arial" w:cs="Arial"/>
          <w:b/>
        </w:rPr>
        <w:t>, D.G.S.N. Samarasinghe</w:t>
      </w:r>
      <w:r>
        <w:rPr>
          <w:rFonts w:ascii="Arial" w:hAnsi="Arial" w:cs="Arial"/>
          <w:b/>
          <w:vertAlign w:val="superscript"/>
        </w:rPr>
        <w:t>1</w:t>
      </w:r>
      <w:r>
        <w:rPr>
          <w:rFonts w:ascii="Arial" w:hAnsi="Arial" w:cs="Arial"/>
          <w:b/>
        </w:rPr>
        <w:t>, H.M.S.A.T. Gunathilaka</w:t>
      </w:r>
      <w:r>
        <w:rPr>
          <w:rFonts w:ascii="Arial" w:hAnsi="Arial" w:cs="Arial"/>
          <w:b/>
          <w:vertAlign w:val="superscript"/>
        </w:rPr>
        <w:t>1</w:t>
      </w:r>
      <w:r>
        <w:rPr>
          <w:rFonts w:ascii="Arial" w:hAnsi="Arial" w:cs="Arial"/>
          <w:b/>
        </w:rPr>
        <w:t>, R.I.S. Karunathilaka</w:t>
      </w:r>
      <w:r>
        <w:rPr>
          <w:rFonts w:ascii="Arial" w:hAnsi="Arial" w:cs="Arial"/>
          <w:b/>
          <w:vertAlign w:val="superscript"/>
        </w:rPr>
        <w:t>1</w:t>
      </w:r>
      <w:r w:rsidR="00B11160">
        <w:rPr>
          <w:rFonts w:ascii="Arial" w:hAnsi="Arial" w:cs="Arial"/>
          <w:b/>
        </w:rPr>
        <w:t>,</w:t>
      </w:r>
      <w:r w:rsidR="00B11160" w:rsidRPr="00B11160">
        <w:rPr>
          <w:rFonts w:ascii="Arial" w:hAnsi="Arial" w:cs="Arial"/>
          <w:b/>
        </w:rPr>
        <w:t xml:space="preserve"> </w:t>
      </w:r>
      <w:r w:rsidR="00B11160">
        <w:rPr>
          <w:rFonts w:ascii="Arial" w:hAnsi="Arial" w:cs="Arial"/>
          <w:b/>
        </w:rPr>
        <w:t>D.N. Magana-Arachchi</w:t>
      </w:r>
      <w:r w:rsidR="00B11160" w:rsidRPr="00786517">
        <w:rPr>
          <w:rFonts w:ascii="Arial" w:hAnsi="Arial" w:cs="Arial"/>
          <w:b/>
          <w:vertAlign w:val="superscript"/>
        </w:rPr>
        <w:t>1*</w:t>
      </w:r>
    </w:p>
    <w:p w14:paraId="69A39565" w14:textId="16AC6372" w:rsidR="00BE44CD" w:rsidRPr="00786517" w:rsidRDefault="008D5A46" w:rsidP="00BE44CD">
      <w:pPr>
        <w:spacing w:after="0" w:line="240" w:lineRule="auto"/>
        <w:jc w:val="center"/>
        <w:rPr>
          <w:rFonts w:ascii="Arial" w:hAnsi="Arial" w:cs="Arial"/>
          <w:bCs/>
          <w:i/>
          <w:iCs/>
          <w:sz w:val="18"/>
          <w:szCs w:val="18"/>
        </w:rPr>
      </w:pPr>
      <w:r w:rsidRPr="00786517">
        <w:rPr>
          <w:rFonts w:ascii="Arial" w:hAnsi="Arial" w:cs="Arial"/>
          <w:bCs/>
          <w:i/>
          <w:iCs/>
          <w:sz w:val="18"/>
          <w:szCs w:val="18"/>
          <w:vertAlign w:val="superscript"/>
        </w:rPr>
        <w:t>1</w:t>
      </w:r>
      <w:r w:rsidR="00BE44CD" w:rsidRPr="00BE44CD">
        <w:rPr>
          <w:rFonts w:ascii="Arial" w:hAnsi="Arial" w:cs="Arial"/>
          <w:bCs/>
          <w:i/>
          <w:iCs/>
          <w:sz w:val="18"/>
          <w:szCs w:val="18"/>
        </w:rPr>
        <w:t xml:space="preserve"> </w:t>
      </w:r>
      <w:r w:rsidR="00BE44CD">
        <w:rPr>
          <w:rFonts w:ascii="Arial" w:hAnsi="Arial" w:cs="Arial"/>
          <w:bCs/>
          <w:i/>
          <w:iCs/>
          <w:sz w:val="18"/>
          <w:szCs w:val="18"/>
        </w:rPr>
        <w:t>Molecular Microbiology and Human Diseases Program</w:t>
      </w:r>
      <w:r w:rsidR="00BE44CD" w:rsidRPr="00786517">
        <w:rPr>
          <w:rFonts w:ascii="Arial" w:hAnsi="Arial" w:cs="Arial"/>
          <w:bCs/>
          <w:i/>
          <w:iCs/>
          <w:sz w:val="18"/>
          <w:szCs w:val="18"/>
        </w:rPr>
        <w:t>,</w:t>
      </w:r>
      <w:r w:rsidR="00BE44CD">
        <w:rPr>
          <w:rFonts w:ascii="Arial" w:hAnsi="Arial" w:cs="Arial"/>
          <w:bCs/>
          <w:i/>
          <w:iCs/>
          <w:sz w:val="18"/>
          <w:szCs w:val="18"/>
        </w:rPr>
        <w:t xml:space="preserve"> National Institute of Fundamental Studies, Kandy, Sri Lanka</w:t>
      </w:r>
      <w:r w:rsidR="00BE44CD" w:rsidRPr="00786517">
        <w:rPr>
          <w:rFonts w:ascii="Arial" w:hAnsi="Arial" w:cs="Arial"/>
          <w:bCs/>
          <w:i/>
          <w:iCs/>
          <w:sz w:val="18"/>
          <w:szCs w:val="18"/>
        </w:rPr>
        <w:t>.</w:t>
      </w:r>
    </w:p>
    <w:p w14:paraId="43A72C11" w14:textId="77777777" w:rsidR="00BE44CD" w:rsidRPr="00786517" w:rsidRDefault="00BE44CD" w:rsidP="00BE44CD">
      <w:pPr>
        <w:spacing w:after="0" w:line="240" w:lineRule="auto"/>
        <w:jc w:val="center"/>
        <w:rPr>
          <w:rFonts w:ascii="Arial" w:hAnsi="Arial" w:cs="Arial"/>
          <w:bCs/>
          <w:i/>
          <w:iCs/>
          <w:sz w:val="18"/>
          <w:szCs w:val="18"/>
        </w:rPr>
      </w:pPr>
      <w:r>
        <w:rPr>
          <w:rFonts w:ascii="Arial" w:hAnsi="Arial" w:cs="Arial"/>
          <w:bCs/>
          <w:i/>
          <w:iCs/>
          <w:sz w:val="18"/>
          <w:szCs w:val="18"/>
          <w:vertAlign w:val="superscript"/>
        </w:rPr>
        <w:t xml:space="preserve"> </w:t>
      </w:r>
    </w:p>
    <w:p w14:paraId="28CC3F38" w14:textId="7F5262FC" w:rsidR="008D5A46" w:rsidRPr="00786517" w:rsidRDefault="00786517" w:rsidP="00146DCE">
      <w:pPr>
        <w:spacing w:after="0" w:line="240" w:lineRule="auto"/>
        <w:jc w:val="center"/>
        <w:rPr>
          <w:rFonts w:ascii="Arial" w:hAnsi="Arial" w:cs="Arial"/>
          <w:bCs/>
          <w:i/>
          <w:iCs/>
          <w:sz w:val="18"/>
          <w:szCs w:val="18"/>
        </w:rPr>
      </w:pPr>
      <w:r w:rsidRPr="00786517">
        <w:rPr>
          <w:rFonts w:ascii="Arial" w:hAnsi="Arial" w:cs="Arial"/>
          <w:bCs/>
          <w:i/>
          <w:iCs/>
          <w:sz w:val="18"/>
          <w:szCs w:val="18"/>
        </w:rPr>
        <w:t>.</w:t>
      </w:r>
    </w:p>
    <w:p w14:paraId="1CAAFC03" w14:textId="5C7CD7B8" w:rsidR="00786517" w:rsidRPr="00786517" w:rsidRDefault="00786517" w:rsidP="00BE44CD">
      <w:pPr>
        <w:spacing w:after="0" w:line="240" w:lineRule="auto"/>
        <w:rPr>
          <w:rFonts w:ascii="Arial" w:hAnsi="Arial" w:cs="Arial"/>
          <w:b/>
          <w:sz w:val="24"/>
          <w:szCs w:val="24"/>
        </w:rPr>
      </w:pPr>
    </w:p>
    <w:p w14:paraId="1D883FB3" w14:textId="7F443A53" w:rsidR="00786517" w:rsidRDefault="00786517" w:rsidP="00786517">
      <w:pPr>
        <w:spacing w:after="0" w:line="240" w:lineRule="auto"/>
        <w:jc w:val="center"/>
        <w:rPr>
          <w:rFonts w:ascii="Arial" w:hAnsi="Arial" w:cs="Arial"/>
          <w:b/>
          <w:sz w:val="24"/>
          <w:szCs w:val="24"/>
        </w:rPr>
      </w:pPr>
      <w:r w:rsidRPr="00786517">
        <w:rPr>
          <w:rFonts w:ascii="Arial" w:hAnsi="Arial" w:cs="Arial"/>
          <w:b/>
          <w:sz w:val="24"/>
          <w:szCs w:val="24"/>
        </w:rPr>
        <w:t>Abstract</w:t>
      </w:r>
    </w:p>
    <w:p w14:paraId="697BC545" w14:textId="77777777" w:rsidR="00BE44CD" w:rsidRPr="00786517" w:rsidRDefault="00BE44CD" w:rsidP="00786517">
      <w:pPr>
        <w:spacing w:after="0" w:line="240" w:lineRule="auto"/>
        <w:jc w:val="center"/>
        <w:rPr>
          <w:rFonts w:ascii="Arial" w:hAnsi="Arial" w:cs="Arial"/>
          <w:b/>
          <w:sz w:val="24"/>
          <w:szCs w:val="24"/>
        </w:rPr>
      </w:pPr>
    </w:p>
    <w:p w14:paraId="6B537B3B" w14:textId="77777777" w:rsidR="00BE44CD" w:rsidRDefault="00BE44CD" w:rsidP="00BE44CD">
      <w:pPr>
        <w:spacing w:line="240" w:lineRule="auto"/>
        <w:jc w:val="both"/>
        <w:rPr>
          <w:rFonts w:ascii="Arial" w:hAnsi="Arial" w:cs="Arial"/>
        </w:rPr>
      </w:pPr>
      <w:r>
        <w:rPr>
          <w:rFonts w:ascii="Arial" w:hAnsi="Arial" w:cs="Arial"/>
          <w:bCs/>
          <w:sz w:val="24"/>
          <w:szCs w:val="24"/>
        </w:rPr>
        <w:t xml:space="preserve"> </w:t>
      </w:r>
      <w:r>
        <w:rPr>
          <w:rFonts w:ascii="Arial" w:hAnsi="Arial" w:cs="Arial"/>
          <w:bCs/>
        </w:rPr>
        <w:t xml:space="preserve"> </w:t>
      </w:r>
      <w:r>
        <w:rPr>
          <w:rFonts w:ascii="Arial" w:hAnsi="Arial" w:cs="Arial"/>
        </w:rPr>
        <w:t xml:space="preserve"> </w:t>
      </w:r>
      <w:bookmarkStart w:id="0" w:name="_Hlk145509360"/>
      <w:r>
        <w:rPr>
          <w:rFonts w:ascii="Arial" w:hAnsi="Arial" w:cs="Arial"/>
        </w:rPr>
        <w:t xml:space="preserve">Alpha-amylase is an industrially important enzyme that </w:t>
      </w:r>
      <w:proofErr w:type="spellStart"/>
      <w:r>
        <w:rPr>
          <w:rFonts w:ascii="Arial" w:hAnsi="Arial" w:cs="Arial"/>
        </w:rPr>
        <w:t>catalyses</w:t>
      </w:r>
      <w:proofErr w:type="spellEnd"/>
      <w:r>
        <w:rPr>
          <w:rFonts w:ascii="Arial" w:hAnsi="Arial" w:cs="Arial"/>
        </w:rPr>
        <w:t xml:space="preserve"> the breakdown of starch into simple sugars. </w:t>
      </w:r>
      <w:r w:rsidRPr="00A77BB5">
        <w:rPr>
          <w:rFonts w:ascii="Arial" w:hAnsi="Arial" w:cs="Arial"/>
        </w:rPr>
        <w:t xml:space="preserve">This study aims to </w:t>
      </w:r>
      <w:r>
        <w:rPr>
          <w:rFonts w:ascii="Arial" w:hAnsi="Arial" w:cs="Arial"/>
        </w:rPr>
        <w:t xml:space="preserve">investigate the production of alpha-amylase from </w:t>
      </w:r>
      <w:r w:rsidRPr="00B1533F">
        <w:rPr>
          <w:rFonts w:ascii="Arial" w:hAnsi="Arial" w:cs="Arial"/>
          <w:i/>
          <w:iCs/>
        </w:rPr>
        <w:t>Bacillus</w:t>
      </w:r>
      <w:r>
        <w:rPr>
          <w:rFonts w:ascii="Arial" w:hAnsi="Arial" w:cs="Arial"/>
        </w:rPr>
        <w:t xml:space="preserve"> spp. isolated from </w:t>
      </w:r>
      <w:proofErr w:type="spellStart"/>
      <w:r>
        <w:rPr>
          <w:rFonts w:ascii="Arial" w:hAnsi="Arial" w:cs="Arial"/>
        </w:rPr>
        <w:t>Mahapelessa</w:t>
      </w:r>
      <w:proofErr w:type="spellEnd"/>
      <w:r>
        <w:rPr>
          <w:rFonts w:ascii="Arial" w:hAnsi="Arial" w:cs="Arial"/>
        </w:rPr>
        <w:t xml:space="preserve"> hot spring and </w:t>
      </w:r>
      <w:proofErr w:type="spellStart"/>
      <w:r>
        <w:rPr>
          <w:rFonts w:ascii="Arial" w:hAnsi="Arial" w:cs="Arial"/>
        </w:rPr>
        <w:t>Ussangoda</w:t>
      </w:r>
      <w:proofErr w:type="spellEnd"/>
      <w:r>
        <w:rPr>
          <w:rFonts w:ascii="Arial" w:hAnsi="Arial" w:cs="Arial"/>
        </w:rPr>
        <w:t xml:space="preserve"> coast in Sri Lanka. Amylase production was done using solid-state fermentation. Two kitchen wastes (Banana and potato peels) were tested as substrates. Previously isolated and sequenced </w:t>
      </w:r>
      <w:r w:rsidRPr="00B1533F">
        <w:rPr>
          <w:rFonts w:ascii="Arial" w:hAnsi="Arial" w:cs="Arial"/>
          <w:i/>
          <w:iCs/>
        </w:rPr>
        <w:t>Bacillus</w:t>
      </w:r>
      <w:r>
        <w:rPr>
          <w:rFonts w:ascii="Arial" w:hAnsi="Arial" w:cs="Arial"/>
        </w:rPr>
        <w:t xml:space="preserve"> spp. from </w:t>
      </w:r>
      <w:proofErr w:type="spellStart"/>
      <w:r>
        <w:rPr>
          <w:rFonts w:ascii="Arial" w:hAnsi="Arial" w:cs="Arial"/>
        </w:rPr>
        <w:t>Mahapelessa</w:t>
      </w:r>
      <w:proofErr w:type="spellEnd"/>
      <w:r>
        <w:rPr>
          <w:rFonts w:ascii="Arial" w:hAnsi="Arial" w:cs="Arial"/>
        </w:rPr>
        <w:t xml:space="preserve"> hot spring (three </w:t>
      </w:r>
      <w:r w:rsidRPr="00546E9B">
        <w:rPr>
          <w:rFonts w:ascii="Arial" w:hAnsi="Arial" w:cs="Arial"/>
          <w:i/>
          <w:iCs/>
        </w:rPr>
        <w:t>Bacillus subtilis</w:t>
      </w:r>
      <w:r>
        <w:rPr>
          <w:rFonts w:ascii="Arial" w:hAnsi="Arial" w:cs="Arial"/>
        </w:rPr>
        <w:t xml:space="preserve"> spp. Mmb4, mmb11, mmb</w:t>
      </w:r>
      <w:proofErr w:type="gramStart"/>
      <w:r>
        <w:rPr>
          <w:rFonts w:ascii="Arial" w:hAnsi="Arial" w:cs="Arial"/>
        </w:rPr>
        <w:t>14 )</w:t>
      </w:r>
      <w:proofErr w:type="gramEnd"/>
      <w:r>
        <w:rPr>
          <w:rFonts w:ascii="Arial" w:hAnsi="Arial" w:cs="Arial"/>
        </w:rPr>
        <w:t xml:space="preserve"> and </w:t>
      </w:r>
      <w:proofErr w:type="spellStart"/>
      <w:r>
        <w:rPr>
          <w:rFonts w:ascii="Arial" w:hAnsi="Arial" w:cs="Arial"/>
        </w:rPr>
        <w:t>Ussangoda</w:t>
      </w:r>
      <w:proofErr w:type="spellEnd"/>
      <w:r>
        <w:rPr>
          <w:rFonts w:ascii="Arial" w:hAnsi="Arial" w:cs="Arial"/>
        </w:rPr>
        <w:t xml:space="preserve"> coast (two </w:t>
      </w:r>
      <w:r w:rsidRPr="00546E9B">
        <w:rPr>
          <w:rFonts w:ascii="Arial" w:hAnsi="Arial" w:cs="Arial"/>
          <w:i/>
          <w:iCs/>
        </w:rPr>
        <w:t>Bacillus subtilis</w:t>
      </w:r>
      <w:r>
        <w:rPr>
          <w:rFonts w:ascii="Arial" w:hAnsi="Arial" w:cs="Arial"/>
        </w:rPr>
        <w:t xml:space="preserve"> spp.US14-3, US3-2, </w:t>
      </w:r>
      <w:r w:rsidRPr="00546E9B">
        <w:rPr>
          <w:rFonts w:ascii="Arial" w:hAnsi="Arial" w:cs="Arial"/>
          <w:i/>
          <w:iCs/>
        </w:rPr>
        <w:t xml:space="preserve">Bacillus </w:t>
      </w:r>
      <w:proofErr w:type="spellStart"/>
      <w:r w:rsidRPr="00546E9B">
        <w:rPr>
          <w:rFonts w:ascii="Arial" w:hAnsi="Arial" w:cs="Arial"/>
          <w:i/>
          <w:iCs/>
        </w:rPr>
        <w:t>altitudinis</w:t>
      </w:r>
      <w:proofErr w:type="spellEnd"/>
      <w:r>
        <w:rPr>
          <w:rFonts w:ascii="Arial" w:hAnsi="Arial" w:cs="Arial"/>
          <w:i/>
          <w:iCs/>
        </w:rPr>
        <w:t xml:space="preserve"> </w:t>
      </w:r>
      <w:r>
        <w:rPr>
          <w:rFonts w:ascii="Arial" w:hAnsi="Arial" w:cs="Arial"/>
        </w:rPr>
        <w:t xml:space="preserve">US6-1, </w:t>
      </w:r>
      <w:r w:rsidRPr="00546E9B">
        <w:rPr>
          <w:rFonts w:ascii="Arial" w:hAnsi="Arial" w:cs="Arial"/>
          <w:i/>
          <w:iCs/>
        </w:rPr>
        <w:t xml:space="preserve">Bacillus </w:t>
      </w:r>
      <w:proofErr w:type="spellStart"/>
      <w:r w:rsidRPr="00546E9B">
        <w:rPr>
          <w:rFonts w:ascii="Arial" w:hAnsi="Arial" w:cs="Arial"/>
          <w:i/>
          <w:iCs/>
        </w:rPr>
        <w:t>stratosphericus</w:t>
      </w:r>
      <w:proofErr w:type="spellEnd"/>
      <w:r>
        <w:rPr>
          <w:rFonts w:ascii="Arial" w:hAnsi="Arial" w:cs="Arial"/>
          <w:i/>
          <w:iCs/>
        </w:rPr>
        <w:t xml:space="preserve"> </w:t>
      </w:r>
      <w:r>
        <w:rPr>
          <w:rFonts w:ascii="Arial" w:hAnsi="Arial" w:cs="Arial"/>
        </w:rPr>
        <w:t>US12-2) were retrieved on Luria-Bertani (LB) media</w:t>
      </w:r>
      <w:r w:rsidRPr="006A775C">
        <w:rPr>
          <w:rFonts w:ascii="Arial" w:hAnsi="Arial" w:cs="Arial"/>
        </w:rPr>
        <w:t>.</w:t>
      </w:r>
      <w:r>
        <w:rPr>
          <w:rFonts w:ascii="Arial" w:hAnsi="Arial" w:cs="Arial"/>
        </w:rPr>
        <w:t xml:space="preserve"> The selected species were subjected to amylase screening to identify the amylase-producing bacteria. Then, amylase-positive species were fermented in LB broth with the waste substrate for the extraction of amylase. Next, the fermentation</w:t>
      </w:r>
      <w:r w:rsidRPr="006A775C">
        <w:rPr>
          <w:rFonts w:ascii="Arial" w:hAnsi="Arial" w:cs="Arial"/>
        </w:rPr>
        <w:t xml:space="preserve"> medium was </w:t>
      </w:r>
      <w:r>
        <w:rPr>
          <w:rFonts w:ascii="Arial" w:hAnsi="Arial" w:cs="Arial"/>
        </w:rPr>
        <w:t>shaken with</w:t>
      </w:r>
      <w:r w:rsidRPr="006A775C">
        <w:rPr>
          <w:rFonts w:ascii="Arial" w:hAnsi="Arial" w:cs="Arial"/>
        </w:rPr>
        <w:t xml:space="preserve"> 20mM phosphate buffer (pH=7) at 100 rpm for 30 minutes</w:t>
      </w:r>
      <w:r>
        <w:rPr>
          <w:rFonts w:ascii="Arial" w:hAnsi="Arial" w:cs="Arial"/>
        </w:rPr>
        <w:t xml:space="preserve"> at </w:t>
      </w:r>
      <w:r w:rsidRPr="006A775C">
        <w:rPr>
          <w:rFonts w:ascii="Arial" w:hAnsi="Arial" w:cs="Arial"/>
        </w:rPr>
        <w:t xml:space="preserve">4 </w:t>
      </w:r>
      <w:r w:rsidRPr="006A775C">
        <w:rPr>
          <w:rFonts w:ascii="Yu Gothic" w:eastAsia="Yu Gothic" w:hAnsi="Yu Gothic" w:cs="Arial" w:hint="eastAsia"/>
        </w:rPr>
        <w:t>̊</w:t>
      </w:r>
      <w:r w:rsidRPr="006A775C">
        <w:rPr>
          <w:rFonts w:ascii="Arial" w:hAnsi="Arial" w:cs="Arial" w:hint="eastAsia"/>
        </w:rPr>
        <w:t>C</w:t>
      </w:r>
      <w:r w:rsidRPr="006A775C">
        <w:rPr>
          <w:rFonts w:ascii="Arial" w:hAnsi="Arial" w:cs="Arial"/>
        </w:rPr>
        <w:t>.</w:t>
      </w:r>
      <w:r>
        <w:rPr>
          <w:rFonts w:ascii="Arial" w:hAnsi="Arial" w:cs="Arial"/>
        </w:rPr>
        <w:t xml:space="preserve"> After centrifuging the shaken medium at 7000 rpm for 20 minutes, the </w:t>
      </w:r>
      <w:r w:rsidRPr="006A775C">
        <w:rPr>
          <w:rFonts w:ascii="Arial" w:hAnsi="Arial" w:cs="Arial"/>
        </w:rPr>
        <w:t xml:space="preserve">supernatant was collected as the crude </w:t>
      </w:r>
      <w:r>
        <w:rPr>
          <w:rFonts w:ascii="Arial" w:hAnsi="Arial" w:cs="Arial"/>
        </w:rPr>
        <w:t>alpha-</w:t>
      </w:r>
      <w:r w:rsidRPr="006A775C">
        <w:rPr>
          <w:rFonts w:ascii="Arial" w:hAnsi="Arial" w:cs="Arial"/>
        </w:rPr>
        <w:t>amylase enzyme</w:t>
      </w:r>
      <w:r>
        <w:rPr>
          <w:rFonts w:ascii="Arial" w:hAnsi="Arial" w:cs="Arial"/>
        </w:rPr>
        <w:t xml:space="preserve">. The microplate-based starch-iodine assay was used to quantify the activity of amylase. The absorbance was taken at 580nm. All the selected </w:t>
      </w:r>
      <w:r w:rsidRPr="006479FB">
        <w:rPr>
          <w:rFonts w:ascii="Arial" w:hAnsi="Arial" w:cs="Arial"/>
          <w:i/>
          <w:iCs/>
        </w:rPr>
        <w:t>Bacillus</w:t>
      </w:r>
      <w:r>
        <w:rPr>
          <w:rFonts w:ascii="Arial" w:hAnsi="Arial" w:cs="Arial"/>
        </w:rPr>
        <w:t xml:space="preserve"> spp. were amylase-positive except </w:t>
      </w:r>
      <w:r w:rsidRPr="006479FB">
        <w:rPr>
          <w:rFonts w:ascii="Arial" w:hAnsi="Arial" w:cs="Arial"/>
          <w:i/>
          <w:iCs/>
        </w:rPr>
        <w:t>Bacillus subtilis</w:t>
      </w:r>
      <w:r>
        <w:rPr>
          <w:rFonts w:ascii="Arial" w:hAnsi="Arial" w:cs="Arial"/>
        </w:rPr>
        <w:t xml:space="preserve"> spp. mmb14. Amylase activity was reported high on potato peel substrate for cultures from both sites</w:t>
      </w:r>
      <w:r w:rsidRPr="00550E0E">
        <w:rPr>
          <w:rFonts w:ascii="Arial" w:hAnsi="Arial" w:cs="Arial"/>
        </w:rPr>
        <w:t xml:space="preserve">. The highest amylase activity was reported in </w:t>
      </w:r>
      <w:r w:rsidRPr="00550E0E">
        <w:rPr>
          <w:rFonts w:ascii="Arial" w:hAnsi="Arial" w:cs="Arial"/>
          <w:i/>
          <w:iCs/>
        </w:rPr>
        <w:t>Bacillus subtilis</w:t>
      </w:r>
      <w:r w:rsidRPr="00550E0E">
        <w:rPr>
          <w:rFonts w:ascii="Arial" w:hAnsi="Arial" w:cs="Arial"/>
        </w:rPr>
        <w:t xml:space="preserve"> spp. mmb4 on </w:t>
      </w:r>
      <w:r w:rsidRPr="000372BA">
        <w:rPr>
          <w:rFonts w:ascii="Arial" w:hAnsi="Arial" w:cs="Arial"/>
        </w:rPr>
        <w:t xml:space="preserve">the </w:t>
      </w:r>
      <w:r w:rsidRPr="00550E0E">
        <w:rPr>
          <w:rFonts w:ascii="Arial" w:hAnsi="Arial" w:cs="Arial"/>
        </w:rPr>
        <w:t>potato peel (2.75 U/mL) substrate</w:t>
      </w:r>
      <w:r w:rsidRPr="000372BA">
        <w:rPr>
          <w:rFonts w:ascii="Arial" w:hAnsi="Arial" w:cs="Arial"/>
        </w:rPr>
        <w:t xml:space="preserve"> while showing the highest activity (0.84U/mL) on the banana peel substrate as well</w:t>
      </w:r>
      <w:r>
        <w:rPr>
          <w:rFonts w:ascii="Arial" w:hAnsi="Arial" w:cs="Arial"/>
        </w:rPr>
        <w:t>.</w:t>
      </w:r>
      <w:r w:rsidRPr="000372BA">
        <w:rPr>
          <w:rFonts w:ascii="Arial" w:hAnsi="Arial" w:cs="Arial"/>
          <w:color w:val="FFFF00"/>
        </w:rPr>
        <w:t xml:space="preserve"> </w:t>
      </w:r>
      <w:r>
        <w:rPr>
          <w:rFonts w:ascii="Arial" w:hAnsi="Arial" w:cs="Arial"/>
        </w:rPr>
        <w:t xml:space="preserve">Among the </w:t>
      </w:r>
      <w:proofErr w:type="spellStart"/>
      <w:r>
        <w:rPr>
          <w:rFonts w:ascii="Arial" w:hAnsi="Arial" w:cs="Arial"/>
        </w:rPr>
        <w:t>Ussangoda</w:t>
      </w:r>
      <w:proofErr w:type="spellEnd"/>
      <w:r>
        <w:rPr>
          <w:rFonts w:ascii="Arial" w:hAnsi="Arial" w:cs="Arial"/>
        </w:rPr>
        <w:t xml:space="preserve"> coast cultures, the highest amylase </w:t>
      </w:r>
      <w:proofErr w:type="gramStart"/>
      <w:r>
        <w:rPr>
          <w:rFonts w:ascii="Arial" w:hAnsi="Arial" w:cs="Arial"/>
        </w:rPr>
        <w:t>activity(</w:t>
      </w:r>
      <w:proofErr w:type="gramEnd"/>
      <w:r>
        <w:rPr>
          <w:rFonts w:ascii="Arial" w:hAnsi="Arial" w:cs="Arial"/>
        </w:rPr>
        <w:t>1.00 U/mL) was reported in US14-3 (</w:t>
      </w:r>
      <w:r w:rsidRPr="006A775C">
        <w:rPr>
          <w:rFonts w:ascii="Arial" w:hAnsi="Arial" w:cs="Arial"/>
          <w:i/>
          <w:iCs/>
        </w:rPr>
        <w:t>Bacillus subtilis</w:t>
      </w:r>
      <w:r>
        <w:rPr>
          <w:rFonts w:ascii="Arial" w:hAnsi="Arial" w:cs="Arial"/>
        </w:rPr>
        <w:t>) on potato peel. According to the obtained results, the isolate mmb4 (</w:t>
      </w:r>
      <w:r w:rsidRPr="000372BA">
        <w:rPr>
          <w:rFonts w:ascii="Arial" w:hAnsi="Arial" w:cs="Arial"/>
          <w:i/>
          <w:iCs/>
        </w:rPr>
        <w:t>Bacillus subtilis</w:t>
      </w:r>
      <w:r>
        <w:rPr>
          <w:rFonts w:ascii="Arial" w:hAnsi="Arial" w:cs="Arial"/>
        </w:rPr>
        <w:t xml:space="preserve">) is able to produce </w:t>
      </w:r>
      <w:proofErr w:type="gramStart"/>
      <w:r>
        <w:rPr>
          <w:rFonts w:ascii="Arial" w:hAnsi="Arial" w:cs="Arial"/>
        </w:rPr>
        <w:t>alpha-amylase</w:t>
      </w:r>
      <w:proofErr w:type="gramEnd"/>
      <w:r>
        <w:rPr>
          <w:rFonts w:ascii="Arial" w:hAnsi="Arial" w:cs="Arial"/>
        </w:rPr>
        <w:t xml:space="preserve"> at a relatively high temperature. Also, the obtained results confirmed that potato peel is a good waste substrate for the natural alpha-amylase production from bacteria.  </w:t>
      </w:r>
      <w:bookmarkEnd w:id="0"/>
    </w:p>
    <w:p w14:paraId="46717B9D" w14:textId="77777777" w:rsidR="00BE44CD" w:rsidRDefault="00BE44CD" w:rsidP="00BE44CD">
      <w:pPr>
        <w:spacing w:line="240" w:lineRule="auto"/>
        <w:jc w:val="both"/>
        <w:rPr>
          <w:rFonts w:ascii="Arial" w:hAnsi="Arial" w:cs="Arial"/>
        </w:rPr>
      </w:pPr>
    </w:p>
    <w:p w14:paraId="7BF1229E" w14:textId="77777777" w:rsidR="00BE44CD" w:rsidRDefault="00BE44CD" w:rsidP="00BE44CD">
      <w:pPr>
        <w:spacing w:after="0" w:line="240" w:lineRule="auto"/>
        <w:jc w:val="both"/>
        <w:rPr>
          <w:rFonts w:ascii="Arial" w:hAnsi="Arial" w:cs="Arial"/>
          <w:bCs/>
        </w:rPr>
      </w:pPr>
      <w:r w:rsidRPr="009E6154">
        <w:rPr>
          <w:rFonts w:ascii="Arial" w:hAnsi="Arial" w:cs="Arial"/>
          <w:b/>
        </w:rPr>
        <w:t>Keywords:</w:t>
      </w:r>
      <w:r>
        <w:rPr>
          <w:rFonts w:ascii="Arial" w:hAnsi="Arial" w:cs="Arial"/>
          <w:bCs/>
        </w:rPr>
        <w:t xml:space="preserve"> Alpha-Amylase, </w:t>
      </w:r>
      <w:r w:rsidRPr="001759FA">
        <w:rPr>
          <w:rFonts w:ascii="Arial" w:hAnsi="Arial" w:cs="Arial"/>
          <w:bCs/>
          <w:i/>
          <w:iCs/>
        </w:rPr>
        <w:t>Bacillus</w:t>
      </w:r>
      <w:r>
        <w:rPr>
          <w:rFonts w:ascii="Arial" w:hAnsi="Arial" w:cs="Arial"/>
          <w:bCs/>
        </w:rPr>
        <w:t xml:space="preserve"> spp., Solid-State Fermentation, Thermophilic, Waste</w:t>
      </w:r>
    </w:p>
    <w:p w14:paraId="3806E7A3" w14:textId="77777777" w:rsidR="00BE44CD" w:rsidRDefault="00BE44CD" w:rsidP="00BE44CD">
      <w:pPr>
        <w:spacing w:line="240" w:lineRule="auto"/>
        <w:jc w:val="both"/>
      </w:pPr>
    </w:p>
    <w:p w14:paraId="21E15D3D" w14:textId="7CAB89C8" w:rsidR="00786517" w:rsidRPr="00490B8B" w:rsidRDefault="00786517" w:rsidP="00490B8B">
      <w:pPr>
        <w:spacing w:after="0" w:line="240" w:lineRule="auto"/>
        <w:jc w:val="both"/>
        <w:rPr>
          <w:rFonts w:ascii="Arial" w:hAnsi="Arial" w:cs="Arial"/>
          <w:bCs/>
        </w:rPr>
      </w:pPr>
    </w:p>
    <w:p w14:paraId="11A73BB7" w14:textId="77777777" w:rsidR="00786517" w:rsidRDefault="00786517" w:rsidP="00786517">
      <w:pPr>
        <w:spacing w:after="0" w:line="240" w:lineRule="auto"/>
        <w:jc w:val="center"/>
        <w:rPr>
          <w:rFonts w:ascii="Arial" w:hAnsi="Arial" w:cs="Arial"/>
          <w:b/>
          <w:sz w:val="24"/>
          <w:szCs w:val="24"/>
        </w:rPr>
      </w:pPr>
    </w:p>
    <w:p w14:paraId="15EC9E52" w14:textId="77777777" w:rsidR="00BE44CD" w:rsidRDefault="00BE44CD" w:rsidP="00786517">
      <w:pPr>
        <w:spacing w:after="0" w:line="240" w:lineRule="auto"/>
        <w:jc w:val="center"/>
        <w:rPr>
          <w:rFonts w:ascii="Arial" w:hAnsi="Arial" w:cs="Arial"/>
          <w:b/>
          <w:sz w:val="24"/>
          <w:szCs w:val="24"/>
        </w:rPr>
      </w:pPr>
    </w:p>
    <w:p w14:paraId="73B0C7A8" w14:textId="77777777" w:rsidR="00BE44CD" w:rsidRDefault="00BE44CD" w:rsidP="00786517">
      <w:pPr>
        <w:spacing w:after="0" w:line="240" w:lineRule="auto"/>
        <w:jc w:val="center"/>
        <w:rPr>
          <w:rFonts w:ascii="Arial" w:hAnsi="Arial" w:cs="Arial"/>
          <w:b/>
          <w:sz w:val="24"/>
          <w:szCs w:val="24"/>
        </w:rPr>
      </w:pPr>
    </w:p>
    <w:p w14:paraId="702937DB" w14:textId="77777777" w:rsidR="00BE44CD" w:rsidRDefault="00BE44CD" w:rsidP="00786517">
      <w:pPr>
        <w:spacing w:after="0" w:line="240" w:lineRule="auto"/>
        <w:jc w:val="center"/>
        <w:rPr>
          <w:rFonts w:ascii="Arial" w:hAnsi="Arial" w:cs="Arial"/>
          <w:b/>
          <w:sz w:val="24"/>
          <w:szCs w:val="24"/>
        </w:rPr>
      </w:pPr>
    </w:p>
    <w:p w14:paraId="4B766D12" w14:textId="77777777" w:rsidR="00BE44CD" w:rsidRDefault="00BE44CD" w:rsidP="00786517">
      <w:pPr>
        <w:spacing w:after="0" w:line="240" w:lineRule="auto"/>
        <w:jc w:val="center"/>
        <w:rPr>
          <w:rFonts w:ascii="Arial" w:hAnsi="Arial" w:cs="Arial"/>
          <w:b/>
          <w:sz w:val="24"/>
          <w:szCs w:val="24"/>
        </w:rPr>
      </w:pPr>
    </w:p>
    <w:p w14:paraId="6DA14B74" w14:textId="77777777" w:rsidR="00BE44CD" w:rsidRPr="00786517" w:rsidRDefault="00BE44CD" w:rsidP="00BE44CD">
      <w:pPr>
        <w:spacing w:after="0" w:line="240" w:lineRule="auto"/>
        <w:rPr>
          <w:rFonts w:ascii="Arial" w:hAnsi="Arial" w:cs="Arial"/>
          <w:b/>
          <w:sz w:val="24"/>
          <w:szCs w:val="24"/>
        </w:rPr>
      </w:pPr>
    </w:p>
    <w:p w14:paraId="43E7EDF0" w14:textId="77777777" w:rsidR="00786517" w:rsidRDefault="00786517" w:rsidP="00786517">
      <w:pPr>
        <w:spacing w:after="0" w:line="240" w:lineRule="auto"/>
        <w:jc w:val="center"/>
        <w:rPr>
          <w:rFonts w:ascii="Arial" w:hAnsi="Arial" w:cs="Arial"/>
          <w:b/>
          <w:sz w:val="24"/>
          <w:szCs w:val="24"/>
        </w:rPr>
      </w:pPr>
    </w:p>
    <w:p w14:paraId="5AF98535" w14:textId="31782DB4" w:rsidR="00786517" w:rsidRPr="00786517" w:rsidRDefault="00786517" w:rsidP="00786517">
      <w:pPr>
        <w:spacing w:after="0" w:line="240" w:lineRule="auto"/>
        <w:jc w:val="center"/>
        <w:rPr>
          <w:rFonts w:ascii="Arial" w:hAnsi="Arial" w:cs="Arial"/>
          <w:b/>
          <w:sz w:val="24"/>
          <w:szCs w:val="24"/>
        </w:rPr>
      </w:pPr>
      <w:r w:rsidRPr="00786517">
        <w:rPr>
          <w:rFonts w:ascii="Arial" w:hAnsi="Arial" w:cs="Arial"/>
          <w:b/>
          <w:sz w:val="24"/>
          <w:szCs w:val="24"/>
        </w:rPr>
        <w:t>Extended Abstract</w:t>
      </w:r>
    </w:p>
    <w:p w14:paraId="16F37676" w14:textId="77777777" w:rsidR="00786517" w:rsidRPr="00786517" w:rsidRDefault="00786517" w:rsidP="00786517">
      <w:pPr>
        <w:spacing w:after="0" w:line="240" w:lineRule="auto"/>
        <w:jc w:val="center"/>
        <w:rPr>
          <w:rFonts w:ascii="Arial" w:hAnsi="Arial" w:cs="Arial"/>
          <w:b/>
          <w:sz w:val="24"/>
          <w:szCs w:val="24"/>
        </w:rPr>
      </w:pPr>
    </w:p>
    <w:p w14:paraId="545E5F7C" w14:textId="21F6E388" w:rsidR="009057B9" w:rsidRPr="00786517" w:rsidRDefault="0075498A" w:rsidP="00F75FD4">
      <w:pPr>
        <w:pStyle w:val="ListParagraph"/>
        <w:numPr>
          <w:ilvl w:val="0"/>
          <w:numId w:val="1"/>
        </w:numPr>
        <w:spacing w:line="240" w:lineRule="auto"/>
        <w:ind w:left="-180" w:hanging="180"/>
        <w:rPr>
          <w:rFonts w:ascii="Arial" w:hAnsi="Arial" w:cs="Arial"/>
          <w:b/>
          <w:sz w:val="24"/>
          <w:szCs w:val="24"/>
        </w:rPr>
      </w:pPr>
      <w:r w:rsidRPr="00786517">
        <w:rPr>
          <w:rFonts w:ascii="Arial" w:hAnsi="Arial" w:cs="Arial"/>
          <w:b/>
          <w:sz w:val="24"/>
          <w:szCs w:val="24"/>
        </w:rPr>
        <w:t>Introduction</w:t>
      </w:r>
      <w:r w:rsidR="006B76DD" w:rsidRPr="00786517">
        <w:rPr>
          <w:rFonts w:ascii="Arial" w:hAnsi="Arial" w:cs="Arial"/>
          <w:b/>
          <w:sz w:val="24"/>
          <w:szCs w:val="24"/>
        </w:rPr>
        <w:t xml:space="preserve"> </w:t>
      </w:r>
    </w:p>
    <w:p w14:paraId="17028C0D" w14:textId="77777777" w:rsidR="00786517" w:rsidRDefault="00786517" w:rsidP="00F75FD4">
      <w:pPr>
        <w:pStyle w:val="ListParagraph"/>
        <w:spacing w:line="240" w:lineRule="auto"/>
        <w:ind w:left="-180"/>
        <w:jc w:val="both"/>
        <w:rPr>
          <w:rFonts w:ascii="Arial" w:hAnsi="Arial" w:cs="Arial"/>
          <w:b/>
          <w:sz w:val="24"/>
          <w:szCs w:val="24"/>
        </w:rPr>
      </w:pPr>
    </w:p>
    <w:p w14:paraId="5C34536E" w14:textId="518764DF" w:rsidR="00BE44CD" w:rsidRDefault="00BE44CD" w:rsidP="00BE44CD">
      <w:pPr>
        <w:pStyle w:val="ListParagraph"/>
        <w:spacing w:line="240" w:lineRule="auto"/>
        <w:ind w:left="0"/>
        <w:jc w:val="both"/>
        <w:rPr>
          <w:rFonts w:ascii="Arial" w:hAnsi="Arial" w:cs="Arial"/>
          <w:bCs/>
        </w:rPr>
      </w:pPr>
      <w:r>
        <w:rPr>
          <w:rFonts w:ascii="Arial" w:hAnsi="Arial" w:cs="Arial"/>
          <w:bCs/>
        </w:rPr>
        <w:t xml:space="preserve"> Alpha-amylase is an enzyme that plays a vital role in numerous industries, including food, pharmaceuticals, detergent, textile, </w:t>
      </w:r>
      <w:proofErr w:type="gramStart"/>
      <w:r>
        <w:rPr>
          <w:rFonts w:ascii="Arial" w:hAnsi="Arial" w:cs="Arial"/>
          <w:bCs/>
        </w:rPr>
        <w:t>pulp</w:t>
      </w:r>
      <w:proofErr w:type="gramEnd"/>
      <w:r>
        <w:rPr>
          <w:rFonts w:ascii="Arial" w:hAnsi="Arial" w:cs="Arial"/>
          <w:bCs/>
        </w:rPr>
        <w:t xml:space="preserve"> and paper industries. Among different enzymes used in industries, </w:t>
      </w:r>
      <w:r w:rsidR="009E6154">
        <w:rPr>
          <w:rFonts w:ascii="Arial" w:hAnsi="Arial" w:cs="Arial"/>
          <w:bCs/>
        </w:rPr>
        <w:t>alpha amylase</w:t>
      </w:r>
      <w:r>
        <w:rPr>
          <w:rFonts w:ascii="Arial" w:hAnsi="Arial" w:cs="Arial"/>
          <w:bCs/>
        </w:rPr>
        <w:t xml:space="preserve"> is the most versatile enzyme due to the abundance of starch </w:t>
      </w:r>
      <w:r w:rsidRPr="0081620D">
        <w:rPr>
          <w:rFonts w:ascii="Arial" w:hAnsi="Arial" w:cs="Arial"/>
        </w:rPr>
        <w:t>(</w:t>
      </w:r>
      <w:r>
        <w:rPr>
          <w:rFonts w:ascii="Arial" w:hAnsi="Arial" w:cs="Arial"/>
        </w:rPr>
        <w:t>1</w:t>
      </w:r>
      <w:r w:rsidRPr="0081620D">
        <w:rPr>
          <w:rFonts w:ascii="Arial" w:hAnsi="Arial" w:cs="Arial"/>
        </w:rPr>
        <w:t>)</w:t>
      </w:r>
      <w:r w:rsidRPr="0081620D">
        <w:rPr>
          <w:rFonts w:ascii="Arial" w:hAnsi="Arial" w:cs="Arial"/>
          <w:bCs/>
        </w:rPr>
        <w:t>.</w:t>
      </w:r>
      <w:r>
        <w:rPr>
          <w:rFonts w:ascii="Arial" w:hAnsi="Arial" w:cs="Arial"/>
          <w:bCs/>
        </w:rPr>
        <w:t xml:space="preserve"> Alpha-amylase catalyzes the hydrolysis of </w:t>
      </w:r>
      <w:r>
        <w:rPr>
          <w:rFonts w:ascii="Times New Roman" w:hAnsi="Times New Roman" w:cs="Times New Roman"/>
          <w:bCs/>
        </w:rPr>
        <w:t>α</w:t>
      </w:r>
      <w:r>
        <w:rPr>
          <w:rFonts w:ascii="Arial" w:hAnsi="Arial" w:cs="Arial"/>
          <w:bCs/>
        </w:rPr>
        <w:t xml:space="preserve">-1,4-linkages in starch molecules, resulting in simple sugars like glucose, </w:t>
      </w:r>
      <w:proofErr w:type="gramStart"/>
      <w:r>
        <w:rPr>
          <w:rFonts w:ascii="Arial" w:hAnsi="Arial" w:cs="Arial"/>
          <w:bCs/>
        </w:rPr>
        <w:t>maltose</w:t>
      </w:r>
      <w:proofErr w:type="gramEnd"/>
      <w:r>
        <w:rPr>
          <w:rFonts w:ascii="Arial" w:hAnsi="Arial" w:cs="Arial"/>
          <w:bCs/>
        </w:rPr>
        <w:t xml:space="preserve"> and maltodextrins. Alpha-amylases can be obtained from different living organisms such as plants, </w:t>
      </w:r>
      <w:proofErr w:type="gramStart"/>
      <w:r>
        <w:rPr>
          <w:rFonts w:ascii="Arial" w:hAnsi="Arial" w:cs="Arial"/>
          <w:bCs/>
        </w:rPr>
        <w:t>animals</w:t>
      </w:r>
      <w:proofErr w:type="gramEnd"/>
      <w:r>
        <w:rPr>
          <w:rFonts w:ascii="Arial" w:hAnsi="Arial" w:cs="Arial"/>
          <w:bCs/>
        </w:rPr>
        <w:t xml:space="preserve"> and microorganisms. Microorganisms are the most preferred organism for alpha-amylase production due to their easiness of handling, </w:t>
      </w:r>
      <w:proofErr w:type="spellStart"/>
      <w:r>
        <w:rPr>
          <w:rFonts w:ascii="Arial" w:hAnsi="Arial" w:cs="Arial"/>
          <w:bCs/>
        </w:rPr>
        <w:t>favourable</w:t>
      </w:r>
      <w:proofErr w:type="spellEnd"/>
      <w:r>
        <w:rPr>
          <w:rFonts w:ascii="Arial" w:hAnsi="Arial" w:cs="Arial"/>
          <w:bCs/>
        </w:rPr>
        <w:t xml:space="preserve"> growth conditions, </w:t>
      </w:r>
      <w:proofErr w:type="gramStart"/>
      <w:r>
        <w:rPr>
          <w:rFonts w:ascii="Arial" w:hAnsi="Arial" w:cs="Arial"/>
          <w:bCs/>
        </w:rPr>
        <w:t>availability</w:t>
      </w:r>
      <w:proofErr w:type="gramEnd"/>
      <w:r>
        <w:rPr>
          <w:rFonts w:ascii="Arial" w:hAnsi="Arial" w:cs="Arial"/>
          <w:bCs/>
        </w:rPr>
        <w:t xml:space="preserve"> and cheap nutrient requirements. Among different microorganisms, bacteria and fungi are mostly used to produce </w:t>
      </w:r>
      <w:r w:rsidR="009E6154">
        <w:rPr>
          <w:rFonts w:ascii="Arial" w:hAnsi="Arial" w:cs="Arial"/>
          <w:bCs/>
        </w:rPr>
        <w:t>alpha amylases</w:t>
      </w:r>
      <w:r>
        <w:rPr>
          <w:rFonts w:ascii="Arial" w:hAnsi="Arial" w:cs="Arial"/>
          <w:bCs/>
        </w:rPr>
        <w:t xml:space="preserve"> for industrial applications. According to the literature, the genus </w:t>
      </w:r>
      <w:r w:rsidRPr="00220AD7">
        <w:rPr>
          <w:rFonts w:ascii="Arial" w:hAnsi="Arial" w:cs="Arial"/>
          <w:bCs/>
          <w:i/>
          <w:iCs/>
        </w:rPr>
        <w:t>Bacillus</w:t>
      </w:r>
      <w:r>
        <w:rPr>
          <w:rFonts w:ascii="Arial" w:hAnsi="Arial" w:cs="Arial"/>
          <w:bCs/>
        </w:rPr>
        <w:t xml:space="preserve"> has mainly been used to produce </w:t>
      </w:r>
      <w:r w:rsidR="009E6154">
        <w:rPr>
          <w:rFonts w:ascii="Arial" w:hAnsi="Arial" w:cs="Arial"/>
          <w:bCs/>
        </w:rPr>
        <w:t>alpha amylases</w:t>
      </w:r>
      <w:r>
        <w:rPr>
          <w:rFonts w:ascii="Arial" w:hAnsi="Arial" w:cs="Arial"/>
          <w:bCs/>
        </w:rPr>
        <w:t xml:space="preserve"> for commercial applications </w:t>
      </w:r>
      <w:r w:rsidRPr="000A10CD">
        <w:rPr>
          <w:rFonts w:ascii="Arial" w:hAnsi="Arial" w:cs="Arial"/>
        </w:rPr>
        <w:t>(</w:t>
      </w:r>
      <w:r>
        <w:rPr>
          <w:rFonts w:ascii="Arial" w:hAnsi="Arial" w:cs="Arial"/>
        </w:rPr>
        <w:t>2</w:t>
      </w:r>
      <w:r w:rsidRPr="000A10CD">
        <w:rPr>
          <w:rFonts w:ascii="Arial" w:hAnsi="Arial" w:cs="Arial"/>
        </w:rPr>
        <w:t>)</w:t>
      </w:r>
      <w:r w:rsidRPr="000A10CD">
        <w:rPr>
          <w:rFonts w:ascii="Arial" w:hAnsi="Arial" w:cs="Arial"/>
          <w:bCs/>
        </w:rPr>
        <w:t>.</w:t>
      </w:r>
      <w:r>
        <w:rPr>
          <w:rFonts w:ascii="Arial" w:hAnsi="Arial" w:cs="Arial"/>
          <w:bCs/>
        </w:rPr>
        <w:t xml:space="preserve"> </w:t>
      </w:r>
      <w:r w:rsidRPr="00220AD7">
        <w:rPr>
          <w:rFonts w:ascii="Arial" w:hAnsi="Arial" w:cs="Arial"/>
          <w:bCs/>
          <w:i/>
          <w:iCs/>
        </w:rPr>
        <w:t>Bacillus</w:t>
      </w:r>
      <w:r>
        <w:rPr>
          <w:rFonts w:ascii="Arial" w:hAnsi="Arial" w:cs="Arial"/>
          <w:bCs/>
        </w:rPr>
        <w:t xml:space="preserve"> spp. has a substantial potential for use in different industries due to their </w:t>
      </w:r>
      <w:proofErr w:type="spellStart"/>
      <w:r>
        <w:rPr>
          <w:rFonts w:ascii="Arial" w:hAnsi="Arial" w:cs="Arial"/>
          <w:bCs/>
        </w:rPr>
        <w:t>favourable</w:t>
      </w:r>
      <w:proofErr w:type="spellEnd"/>
      <w:r>
        <w:rPr>
          <w:rFonts w:ascii="Arial" w:hAnsi="Arial" w:cs="Arial"/>
          <w:bCs/>
        </w:rPr>
        <w:t xml:space="preserve"> characteristics, including the ability to secrete enzymes and other proteins into the extracellular medium, short fermentation cycles, rapid growth rate, and safeness of handling. </w:t>
      </w:r>
    </w:p>
    <w:p w14:paraId="5E718C3C" w14:textId="77777777" w:rsidR="00BE44CD" w:rsidRDefault="00BE44CD" w:rsidP="00BE44CD">
      <w:pPr>
        <w:pStyle w:val="ListParagraph"/>
        <w:spacing w:line="240" w:lineRule="auto"/>
        <w:ind w:left="0"/>
        <w:jc w:val="both"/>
        <w:rPr>
          <w:rFonts w:ascii="Arial" w:hAnsi="Arial" w:cs="Arial"/>
          <w:bCs/>
        </w:rPr>
      </w:pPr>
    </w:p>
    <w:p w14:paraId="451DBB81" w14:textId="77777777" w:rsidR="00BE44CD" w:rsidRDefault="00BE44CD" w:rsidP="00BE44CD">
      <w:pPr>
        <w:pStyle w:val="ListParagraph"/>
        <w:spacing w:line="240" w:lineRule="auto"/>
        <w:ind w:left="0"/>
        <w:jc w:val="both"/>
        <w:rPr>
          <w:rFonts w:ascii="Arial" w:hAnsi="Arial" w:cs="Arial"/>
          <w:sz w:val="24"/>
          <w:szCs w:val="24"/>
        </w:rPr>
      </w:pPr>
      <w:r>
        <w:rPr>
          <w:rFonts w:ascii="Arial" w:hAnsi="Arial" w:cs="Arial"/>
          <w:bCs/>
        </w:rPr>
        <w:t xml:space="preserve">Microorganisms that </w:t>
      </w:r>
      <w:proofErr w:type="gramStart"/>
      <w:r>
        <w:rPr>
          <w:rFonts w:ascii="Arial" w:hAnsi="Arial" w:cs="Arial"/>
          <w:bCs/>
        </w:rPr>
        <w:t>have the ability to</w:t>
      </w:r>
      <w:proofErr w:type="gramEnd"/>
      <w:r>
        <w:rPr>
          <w:rFonts w:ascii="Arial" w:hAnsi="Arial" w:cs="Arial"/>
          <w:bCs/>
        </w:rPr>
        <w:t xml:space="preserve"> grow and survive in extreme environments are known as extremophiles. These microorganisms are adapted at the molecular level to survive under such extreme conditions. Therefore, extremophiles can produce enzymes that can function under harsh conditions such as high temperatures, salinity, </w:t>
      </w:r>
      <w:proofErr w:type="gramStart"/>
      <w:r>
        <w:rPr>
          <w:rFonts w:ascii="Arial" w:hAnsi="Arial" w:cs="Arial"/>
          <w:bCs/>
        </w:rPr>
        <w:t>pH</w:t>
      </w:r>
      <w:proofErr w:type="gramEnd"/>
      <w:r>
        <w:rPr>
          <w:rFonts w:ascii="Arial" w:hAnsi="Arial" w:cs="Arial"/>
          <w:bCs/>
        </w:rPr>
        <w:t xml:space="preserve"> and pressure. Such enzymes are known as extremozymes. Extremozymes</w:t>
      </w:r>
      <w:r w:rsidDel="00374621">
        <w:rPr>
          <w:rFonts w:ascii="Arial" w:hAnsi="Arial" w:cs="Arial"/>
          <w:bCs/>
        </w:rPr>
        <w:t xml:space="preserve"> </w:t>
      </w:r>
      <w:r>
        <w:rPr>
          <w:rFonts w:ascii="Arial" w:hAnsi="Arial" w:cs="Arial"/>
          <w:bCs/>
        </w:rPr>
        <w:t xml:space="preserve">have attained a special interest in various industries due to their stability at high temperatures and wide range of pH, which are the predominant conditions in most industrial processes. Among different extremozymes, thermostable and halophilic alpha-amylases are one of the major industrial enzymes. </w:t>
      </w:r>
      <w:r>
        <w:rPr>
          <w:rFonts w:ascii="Arial" w:hAnsi="Arial" w:cs="Arial"/>
          <w:bCs/>
          <w:i/>
          <w:iCs/>
        </w:rPr>
        <w:t xml:space="preserve"> </w:t>
      </w:r>
    </w:p>
    <w:p w14:paraId="20AF184F" w14:textId="77777777" w:rsidR="00BE44CD" w:rsidRDefault="00BE44CD" w:rsidP="00BE44CD">
      <w:pPr>
        <w:pStyle w:val="ListParagraph"/>
        <w:spacing w:line="240" w:lineRule="auto"/>
        <w:ind w:left="0"/>
        <w:jc w:val="both"/>
        <w:rPr>
          <w:rFonts w:ascii="Arial" w:hAnsi="Arial" w:cs="Arial"/>
          <w:sz w:val="24"/>
          <w:szCs w:val="24"/>
        </w:rPr>
      </w:pPr>
    </w:p>
    <w:p w14:paraId="78445D5F" w14:textId="7085AEB7" w:rsidR="00BE44CD" w:rsidRDefault="00BE44CD" w:rsidP="00BE44CD">
      <w:pPr>
        <w:pStyle w:val="ListParagraph"/>
        <w:spacing w:line="240" w:lineRule="auto"/>
        <w:ind w:left="0"/>
        <w:jc w:val="both"/>
        <w:rPr>
          <w:rFonts w:ascii="Arial" w:hAnsi="Arial" w:cs="Arial"/>
        </w:rPr>
      </w:pPr>
      <w:r w:rsidRPr="00920A7E">
        <w:rPr>
          <w:rFonts w:ascii="Arial" w:hAnsi="Arial" w:cs="Arial"/>
        </w:rPr>
        <w:t>Both</w:t>
      </w:r>
      <w:r>
        <w:rPr>
          <w:rFonts w:ascii="Arial" w:hAnsi="Arial" w:cs="Arial"/>
        </w:rPr>
        <w:t xml:space="preserve"> solid-state fermentation and submerged fermentation methods can be used to produce </w:t>
      </w:r>
      <w:proofErr w:type="gramStart"/>
      <w:r w:rsidR="009E6154">
        <w:rPr>
          <w:rFonts w:ascii="Arial" w:hAnsi="Arial" w:cs="Arial"/>
        </w:rPr>
        <w:t>alpha-amylase</w:t>
      </w:r>
      <w:proofErr w:type="gramEnd"/>
      <w:r>
        <w:rPr>
          <w:rFonts w:ascii="Arial" w:hAnsi="Arial" w:cs="Arial"/>
        </w:rPr>
        <w:t xml:space="preserve"> using microorganisms. But solid-state fermentation is extensively used as it possesses numerous advantages such as low capital investment, lower energy requirement, simplicity, and better product recovery than the other methods. Different solid substrates can be used for the fermentation of </w:t>
      </w:r>
      <w:r w:rsidR="009E6154">
        <w:rPr>
          <w:rFonts w:ascii="Arial" w:hAnsi="Arial" w:cs="Arial"/>
        </w:rPr>
        <w:t>alpha-amylase-producing</w:t>
      </w:r>
      <w:r>
        <w:rPr>
          <w:rFonts w:ascii="Arial" w:hAnsi="Arial" w:cs="Arial"/>
        </w:rPr>
        <w:t xml:space="preserve"> microorganisms. </w:t>
      </w:r>
    </w:p>
    <w:p w14:paraId="71BEFB12" w14:textId="77777777" w:rsidR="00BE44CD" w:rsidRDefault="00BE44CD" w:rsidP="00BE44CD">
      <w:pPr>
        <w:pStyle w:val="ListParagraph"/>
        <w:spacing w:line="240" w:lineRule="auto"/>
        <w:ind w:left="0"/>
        <w:jc w:val="both"/>
        <w:rPr>
          <w:rFonts w:ascii="Arial" w:hAnsi="Arial" w:cs="Arial"/>
        </w:rPr>
      </w:pPr>
    </w:p>
    <w:p w14:paraId="46B2E197" w14:textId="5141F3AC" w:rsidR="00BE44CD" w:rsidRPr="00920A7E" w:rsidRDefault="00BE44CD" w:rsidP="00BE44CD">
      <w:pPr>
        <w:pStyle w:val="ListParagraph"/>
        <w:spacing w:line="240" w:lineRule="auto"/>
        <w:ind w:left="0"/>
        <w:jc w:val="both"/>
        <w:rPr>
          <w:rFonts w:ascii="Arial" w:hAnsi="Arial" w:cs="Arial"/>
        </w:rPr>
      </w:pPr>
      <w:r>
        <w:rPr>
          <w:rFonts w:ascii="Arial" w:hAnsi="Arial" w:cs="Arial"/>
        </w:rPr>
        <w:t xml:space="preserve">Synthetic alpha-amylase production is a costly process which requires expensive chemicals. But using food wastes, natural alpha-amylase can be produced at a lower cost under solid-state fermentation. The use of food waste as the substrate for industrially using </w:t>
      </w:r>
      <w:r w:rsidR="009E6154">
        <w:rPr>
          <w:rFonts w:ascii="Arial" w:hAnsi="Arial" w:cs="Arial"/>
        </w:rPr>
        <w:t>alpha amylase</w:t>
      </w:r>
      <w:r>
        <w:rPr>
          <w:rFonts w:ascii="Arial" w:hAnsi="Arial" w:cs="Arial"/>
        </w:rPr>
        <w:t xml:space="preserve"> also provides a solution to the global waste problem. This study used food wastes such as banana peels and potato peels as substrates, and the aim of the study is to investigate the low-cost production of industrially important alpha-amylase from extremophilic </w:t>
      </w:r>
      <w:r w:rsidRPr="001759FA">
        <w:rPr>
          <w:rFonts w:ascii="Arial" w:hAnsi="Arial" w:cs="Arial"/>
          <w:i/>
          <w:iCs/>
        </w:rPr>
        <w:t>Bacillus</w:t>
      </w:r>
      <w:r>
        <w:rPr>
          <w:rFonts w:ascii="Arial" w:hAnsi="Arial" w:cs="Arial"/>
        </w:rPr>
        <w:t xml:space="preserve"> spp. under solid-state fermentation using food waste. </w:t>
      </w:r>
    </w:p>
    <w:p w14:paraId="050751F1" w14:textId="57854807" w:rsidR="00786517" w:rsidRDefault="00786517" w:rsidP="00786517">
      <w:pPr>
        <w:pStyle w:val="ListParagraph"/>
        <w:spacing w:line="240" w:lineRule="auto"/>
        <w:ind w:left="0"/>
        <w:jc w:val="both"/>
        <w:rPr>
          <w:rFonts w:ascii="Arial" w:hAnsi="Arial" w:cs="Arial"/>
          <w:bCs/>
        </w:rPr>
      </w:pPr>
    </w:p>
    <w:p w14:paraId="50694126" w14:textId="77777777" w:rsidR="00BE44CD" w:rsidRDefault="00BE44CD" w:rsidP="00786517">
      <w:pPr>
        <w:pStyle w:val="ListParagraph"/>
        <w:spacing w:line="240" w:lineRule="auto"/>
        <w:ind w:left="0"/>
        <w:jc w:val="both"/>
        <w:rPr>
          <w:rFonts w:ascii="Arial" w:hAnsi="Arial" w:cs="Arial"/>
          <w:bCs/>
        </w:rPr>
      </w:pPr>
    </w:p>
    <w:p w14:paraId="075BDCAB" w14:textId="77777777" w:rsidR="00BE44CD" w:rsidRDefault="00BE44CD" w:rsidP="00786517">
      <w:pPr>
        <w:pStyle w:val="ListParagraph"/>
        <w:spacing w:line="240" w:lineRule="auto"/>
        <w:ind w:left="0"/>
        <w:jc w:val="both"/>
        <w:rPr>
          <w:rFonts w:ascii="Arial" w:hAnsi="Arial" w:cs="Arial"/>
          <w:bCs/>
        </w:rPr>
      </w:pPr>
    </w:p>
    <w:p w14:paraId="67D900A1" w14:textId="77777777" w:rsidR="00BE44CD" w:rsidRDefault="00BE44CD" w:rsidP="00786517">
      <w:pPr>
        <w:pStyle w:val="ListParagraph"/>
        <w:spacing w:line="240" w:lineRule="auto"/>
        <w:ind w:left="0"/>
        <w:jc w:val="both"/>
        <w:rPr>
          <w:rFonts w:ascii="Arial" w:hAnsi="Arial" w:cs="Arial"/>
          <w:bCs/>
        </w:rPr>
      </w:pPr>
    </w:p>
    <w:p w14:paraId="335B764F" w14:textId="77777777" w:rsidR="00BE44CD" w:rsidRDefault="00BE44CD" w:rsidP="00786517">
      <w:pPr>
        <w:pStyle w:val="ListParagraph"/>
        <w:spacing w:line="240" w:lineRule="auto"/>
        <w:ind w:left="0"/>
        <w:jc w:val="both"/>
        <w:rPr>
          <w:rFonts w:ascii="Arial" w:hAnsi="Arial" w:cs="Arial"/>
          <w:bCs/>
        </w:rPr>
      </w:pPr>
    </w:p>
    <w:p w14:paraId="7ECE2552" w14:textId="77777777" w:rsidR="00BE44CD" w:rsidRDefault="00BE44CD" w:rsidP="00786517">
      <w:pPr>
        <w:pStyle w:val="ListParagraph"/>
        <w:spacing w:line="240" w:lineRule="auto"/>
        <w:ind w:left="0"/>
        <w:jc w:val="both"/>
        <w:rPr>
          <w:rFonts w:ascii="Arial" w:hAnsi="Arial" w:cs="Arial"/>
          <w:bCs/>
        </w:rPr>
      </w:pPr>
    </w:p>
    <w:p w14:paraId="0FB23C0B" w14:textId="77777777" w:rsidR="00BE44CD" w:rsidRDefault="00BE44CD" w:rsidP="00786517">
      <w:pPr>
        <w:pStyle w:val="ListParagraph"/>
        <w:spacing w:line="240" w:lineRule="auto"/>
        <w:ind w:left="0"/>
        <w:jc w:val="both"/>
        <w:rPr>
          <w:rFonts w:ascii="Arial" w:hAnsi="Arial" w:cs="Arial"/>
          <w:bCs/>
        </w:rPr>
      </w:pPr>
    </w:p>
    <w:p w14:paraId="3CCE4FE1" w14:textId="77777777" w:rsidR="00BE44CD" w:rsidRDefault="00BE44CD" w:rsidP="00786517">
      <w:pPr>
        <w:pStyle w:val="ListParagraph"/>
        <w:spacing w:line="240" w:lineRule="auto"/>
        <w:ind w:left="0"/>
        <w:jc w:val="both"/>
        <w:rPr>
          <w:rFonts w:ascii="Arial" w:hAnsi="Arial" w:cs="Arial"/>
          <w:bCs/>
        </w:rPr>
      </w:pPr>
    </w:p>
    <w:p w14:paraId="65CE3D52" w14:textId="77777777" w:rsidR="00BE44CD" w:rsidRDefault="00BE44CD" w:rsidP="00786517">
      <w:pPr>
        <w:pStyle w:val="ListParagraph"/>
        <w:spacing w:line="240" w:lineRule="auto"/>
        <w:ind w:left="0"/>
        <w:jc w:val="both"/>
        <w:rPr>
          <w:rFonts w:ascii="Arial" w:hAnsi="Arial" w:cs="Arial"/>
          <w:bCs/>
        </w:rPr>
      </w:pPr>
    </w:p>
    <w:p w14:paraId="66FEC529" w14:textId="77777777" w:rsidR="00BE44CD" w:rsidRPr="00786517" w:rsidRDefault="00BE44CD" w:rsidP="00786517">
      <w:pPr>
        <w:pStyle w:val="ListParagraph"/>
        <w:spacing w:line="240" w:lineRule="auto"/>
        <w:ind w:left="0"/>
        <w:jc w:val="both"/>
        <w:rPr>
          <w:rFonts w:ascii="Arial" w:hAnsi="Arial" w:cs="Arial"/>
          <w:bCs/>
        </w:rPr>
      </w:pPr>
    </w:p>
    <w:p w14:paraId="3269E674" w14:textId="57C393BB" w:rsidR="0075498A" w:rsidRPr="00786517" w:rsidRDefault="00DE2B06" w:rsidP="00F75FD4">
      <w:pPr>
        <w:pStyle w:val="ListParagraph"/>
        <w:spacing w:line="240" w:lineRule="auto"/>
        <w:ind w:left="-180"/>
        <w:jc w:val="both"/>
        <w:rPr>
          <w:rFonts w:ascii="Arial" w:hAnsi="Arial" w:cs="Arial"/>
          <w:sz w:val="24"/>
          <w:szCs w:val="24"/>
        </w:rPr>
      </w:pPr>
      <w:r w:rsidRPr="00786517">
        <w:rPr>
          <w:rFonts w:ascii="Arial" w:hAnsi="Arial" w:cs="Arial"/>
          <w:sz w:val="24"/>
          <w:szCs w:val="24"/>
        </w:rPr>
        <w:t xml:space="preserve"> </w:t>
      </w:r>
      <w:r w:rsidR="00825972" w:rsidRPr="00786517">
        <w:rPr>
          <w:rFonts w:ascii="Arial" w:hAnsi="Arial" w:cs="Arial"/>
          <w:sz w:val="24"/>
          <w:szCs w:val="24"/>
        </w:rPr>
        <w:t xml:space="preserve"> </w:t>
      </w:r>
      <w:r w:rsidR="0063198D" w:rsidRPr="00786517">
        <w:rPr>
          <w:rFonts w:ascii="Arial" w:hAnsi="Arial" w:cs="Arial"/>
          <w:sz w:val="24"/>
          <w:szCs w:val="24"/>
        </w:rPr>
        <w:t xml:space="preserve">      </w:t>
      </w:r>
      <w:r w:rsidR="00BB5089" w:rsidRPr="00786517">
        <w:rPr>
          <w:rFonts w:ascii="Arial" w:hAnsi="Arial" w:cs="Arial"/>
          <w:sz w:val="24"/>
          <w:szCs w:val="24"/>
        </w:rPr>
        <w:t xml:space="preserve">  </w:t>
      </w:r>
      <w:r w:rsidR="005D51C2" w:rsidRPr="00786517">
        <w:rPr>
          <w:rFonts w:ascii="Arial" w:hAnsi="Arial" w:cs="Arial"/>
          <w:sz w:val="24"/>
          <w:szCs w:val="24"/>
        </w:rPr>
        <w:t xml:space="preserve"> </w:t>
      </w:r>
      <w:r w:rsidR="00EB598D" w:rsidRPr="00786517">
        <w:rPr>
          <w:rFonts w:ascii="Arial" w:hAnsi="Arial" w:cs="Arial"/>
          <w:sz w:val="24"/>
          <w:szCs w:val="24"/>
        </w:rPr>
        <w:t xml:space="preserve"> </w:t>
      </w:r>
      <w:r w:rsidR="00CA2DF1" w:rsidRPr="00786517">
        <w:rPr>
          <w:rFonts w:ascii="Arial" w:hAnsi="Arial" w:cs="Arial"/>
          <w:sz w:val="24"/>
          <w:szCs w:val="24"/>
        </w:rPr>
        <w:t xml:space="preserve">  </w:t>
      </w:r>
    </w:p>
    <w:p w14:paraId="23BABB98" w14:textId="23784FEE" w:rsidR="0075498A" w:rsidRPr="00786517" w:rsidRDefault="00786517" w:rsidP="00F75FD4">
      <w:pPr>
        <w:pStyle w:val="ListParagraph"/>
        <w:numPr>
          <w:ilvl w:val="0"/>
          <w:numId w:val="1"/>
        </w:numPr>
        <w:spacing w:line="240" w:lineRule="auto"/>
        <w:ind w:left="-180" w:hanging="180"/>
        <w:rPr>
          <w:rFonts w:ascii="Arial" w:hAnsi="Arial" w:cs="Arial"/>
          <w:b/>
          <w:sz w:val="24"/>
          <w:szCs w:val="24"/>
        </w:rPr>
      </w:pPr>
      <w:r>
        <w:rPr>
          <w:rFonts w:ascii="Arial" w:hAnsi="Arial" w:cs="Arial"/>
          <w:b/>
          <w:sz w:val="24"/>
          <w:szCs w:val="24"/>
        </w:rPr>
        <w:t>Methodology</w:t>
      </w:r>
    </w:p>
    <w:p w14:paraId="49BEA34B" w14:textId="1558ACD7" w:rsidR="00BE44CD" w:rsidRPr="009A6A11" w:rsidRDefault="00BE44CD" w:rsidP="009A6A11">
      <w:pPr>
        <w:spacing w:line="240" w:lineRule="auto"/>
        <w:jc w:val="both"/>
        <w:rPr>
          <w:rFonts w:ascii="Arial" w:hAnsi="Arial" w:cs="Arial"/>
          <w:b/>
          <w:sz w:val="24"/>
          <w:szCs w:val="24"/>
        </w:rPr>
      </w:pPr>
    </w:p>
    <w:p w14:paraId="318B489E" w14:textId="77777777" w:rsidR="00BE44CD" w:rsidRDefault="00BE44CD" w:rsidP="00BE44CD">
      <w:pPr>
        <w:pStyle w:val="ListParagraph"/>
        <w:numPr>
          <w:ilvl w:val="1"/>
          <w:numId w:val="1"/>
        </w:numPr>
        <w:spacing w:line="240" w:lineRule="auto"/>
        <w:ind w:left="1080" w:hanging="720"/>
        <w:jc w:val="both"/>
        <w:rPr>
          <w:rFonts w:ascii="Arial" w:hAnsi="Arial" w:cs="Arial"/>
        </w:rPr>
      </w:pPr>
      <w:r>
        <w:rPr>
          <w:rFonts w:ascii="Arial" w:hAnsi="Arial" w:cs="Arial"/>
        </w:rPr>
        <w:t>Culture retrieving.</w:t>
      </w:r>
    </w:p>
    <w:p w14:paraId="476D9D1B" w14:textId="77777777" w:rsidR="00BE44CD" w:rsidRPr="002C70FA" w:rsidRDefault="00BE44CD" w:rsidP="00BE44CD">
      <w:pPr>
        <w:spacing w:line="240" w:lineRule="auto"/>
        <w:jc w:val="both"/>
        <w:rPr>
          <w:rFonts w:ascii="Arial" w:hAnsi="Arial" w:cs="Arial"/>
        </w:rPr>
      </w:pPr>
      <w:r>
        <w:rPr>
          <w:rFonts w:ascii="Arial" w:hAnsi="Arial" w:cs="Arial"/>
        </w:rPr>
        <w:t xml:space="preserve"> The pure cultures of previously isolated and sequenced </w:t>
      </w:r>
      <w:r w:rsidRPr="002C70FA">
        <w:rPr>
          <w:rFonts w:ascii="Arial" w:hAnsi="Arial" w:cs="Arial"/>
          <w:i/>
          <w:iCs/>
        </w:rPr>
        <w:t>Bacillus</w:t>
      </w:r>
      <w:r>
        <w:rPr>
          <w:rFonts w:ascii="Arial" w:hAnsi="Arial" w:cs="Arial"/>
        </w:rPr>
        <w:t xml:space="preserve"> spp. from </w:t>
      </w:r>
      <w:proofErr w:type="spellStart"/>
      <w:r>
        <w:rPr>
          <w:rFonts w:ascii="Arial" w:hAnsi="Arial" w:cs="Arial"/>
        </w:rPr>
        <w:t>Mahapelessa</w:t>
      </w:r>
      <w:proofErr w:type="spellEnd"/>
      <w:r>
        <w:rPr>
          <w:rFonts w:ascii="Arial" w:hAnsi="Arial" w:cs="Arial"/>
        </w:rPr>
        <w:t xml:space="preserve"> hot spring and </w:t>
      </w:r>
      <w:proofErr w:type="spellStart"/>
      <w:r>
        <w:rPr>
          <w:rFonts w:ascii="Arial" w:hAnsi="Arial" w:cs="Arial"/>
        </w:rPr>
        <w:t>Ussangoda</w:t>
      </w:r>
      <w:proofErr w:type="spellEnd"/>
      <w:r>
        <w:rPr>
          <w:rFonts w:ascii="Arial" w:hAnsi="Arial" w:cs="Arial"/>
        </w:rPr>
        <w:t xml:space="preserve"> coast, which were stored in the project culture collection, were retrieved on Luria-Bertani (LB) agar media. Two </w:t>
      </w:r>
      <w:r w:rsidRPr="002C70FA">
        <w:rPr>
          <w:rFonts w:ascii="Arial" w:hAnsi="Arial" w:cs="Arial"/>
          <w:i/>
          <w:iCs/>
        </w:rPr>
        <w:t>Bacillus subtilis</w:t>
      </w:r>
      <w:r>
        <w:rPr>
          <w:rFonts w:ascii="Arial" w:hAnsi="Arial" w:cs="Arial"/>
        </w:rPr>
        <w:t xml:space="preserve"> species (US14-3 and US 3-2), </w:t>
      </w:r>
      <w:r w:rsidRPr="002C70FA">
        <w:rPr>
          <w:rFonts w:ascii="Arial" w:hAnsi="Arial" w:cs="Arial"/>
          <w:i/>
          <w:iCs/>
        </w:rPr>
        <w:t xml:space="preserve">Bacillus </w:t>
      </w:r>
      <w:proofErr w:type="spellStart"/>
      <w:r w:rsidRPr="002C70FA">
        <w:rPr>
          <w:rFonts w:ascii="Arial" w:hAnsi="Arial" w:cs="Arial"/>
          <w:i/>
          <w:iCs/>
        </w:rPr>
        <w:t>altitudinis</w:t>
      </w:r>
      <w:proofErr w:type="spellEnd"/>
      <w:r>
        <w:rPr>
          <w:rFonts w:ascii="Arial" w:hAnsi="Arial" w:cs="Arial"/>
        </w:rPr>
        <w:t xml:space="preserve"> (US6-1) and </w:t>
      </w:r>
      <w:r w:rsidRPr="002C70FA">
        <w:rPr>
          <w:rFonts w:ascii="Arial" w:hAnsi="Arial" w:cs="Arial"/>
          <w:i/>
          <w:iCs/>
        </w:rPr>
        <w:t xml:space="preserve">Bacillus </w:t>
      </w:r>
      <w:proofErr w:type="spellStart"/>
      <w:r w:rsidRPr="002C70FA">
        <w:rPr>
          <w:rFonts w:ascii="Arial" w:hAnsi="Arial" w:cs="Arial"/>
          <w:i/>
          <w:iCs/>
        </w:rPr>
        <w:t>stratosphericus</w:t>
      </w:r>
      <w:proofErr w:type="spellEnd"/>
      <w:r>
        <w:rPr>
          <w:rFonts w:ascii="Arial" w:hAnsi="Arial" w:cs="Arial"/>
        </w:rPr>
        <w:t xml:space="preserve"> (US12-2) were selected from the </w:t>
      </w:r>
      <w:proofErr w:type="spellStart"/>
      <w:r>
        <w:rPr>
          <w:rFonts w:ascii="Arial" w:hAnsi="Arial" w:cs="Arial"/>
        </w:rPr>
        <w:t>Ussangoda</w:t>
      </w:r>
      <w:proofErr w:type="spellEnd"/>
      <w:r>
        <w:rPr>
          <w:rFonts w:ascii="Arial" w:hAnsi="Arial" w:cs="Arial"/>
        </w:rPr>
        <w:t xml:space="preserve"> cultures while three </w:t>
      </w:r>
      <w:r w:rsidRPr="002C70FA">
        <w:rPr>
          <w:rFonts w:ascii="Arial" w:hAnsi="Arial" w:cs="Arial"/>
          <w:i/>
          <w:iCs/>
        </w:rPr>
        <w:t>Bacillus subtilis</w:t>
      </w:r>
      <w:r>
        <w:rPr>
          <w:rFonts w:ascii="Arial" w:hAnsi="Arial" w:cs="Arial"/>
        </w:rPr>
        <w:t xml:space="preserve"> species (mmb4, mmb11 and mmb14) were selected from the </w:t>
      </w:r>
      <w:proofErr w:type="spellStart"/>
      <w:r>
        <w:rPr>
          <w:rFonts w:ascii="Arial" w:hAnsi="Arial" w:cs="Arial"/>
        </w:rPr>
        <w:t>Mahapelssa</w:t>
      </w:r>
      <w:proofErr w:type="spellEnd"/>
      <w:r>
        <w:rPr>
          <w:rFonts w:ascii="Arial" w:hAnsi="Arial" w:cs="Arial"/>
        </w:rPr>
        <w:t xml:space="preserve"> hot spring cultures. After retrieving the cultures, Gram’s staining was performed for all the selected </w:t>
      </w:r>
      <w:r w:rsidRPr="002C70FA">
        <w:rPr>
          <w:rFonts w:ascii="Arial" w:hAnsi="Arial" w:cs="Arial"/>
          <w:i/>
          <w:iCs/>
        </w:rPr>
        <w:t>Bacillus</w:t>
      </w:r>
      <w:r>
        <w:rPr>
          <w:rFonts w:ascii="Arial" w:hAnsi="Arial" w:cs="Arial"/>
        </w:rPr>
        <w:t xml:space="preserve"> spp.  </w:t>
      </w:r>
    </w:p>
    <w:p w14:paraId="5330E821" w14:textId="77777777" w:rsidR="00BE44CD" w:rsidRDefault="00BE44CD" w:rsidP="00BE44CD">
      <w:pPr>
        <w:pStyle w:val="ListParagraph"/>
        <w:numPr>
          <w:ilvl w:val="1"/>
          <w:numId w:val="1"/>
        </w:numPr>
        <w:spacing w:line="240" w:lineRule="auto"/>
        <w:ind w:left="1080" w:hanging="720"/>
        <w:jc w:val="both"/>
        <w:rPr>
          <w:rFonts w:ascii="Arial" w:hAnsi="Arial" w:cs="Arial"/>
        </w:rPr>
      </w:pPr>
      <w:r>
        <w:rPr>
          <w:rFonts w:ascii="Arial" w:hAnsi="Arial" w:cs="Arial"/>
        </w:rPr>
        <w:t>Amylase screening test.</w:t>
      </w:r>
    </w:p>
    <w:p w14:paraId="1646133B" w14:textId="77777777" w:rsidR="00BE44CD" w:rsidRDefault="00BE44CD" w:rsidP="00BE44CD">
      <w:pPr>
        <w:spacing w:line="240" w:lineRule="auto"/>
        <w:jc w:val="both"/>
        <w:rPr>
          <w:rFonts w:ascii="Arial" w:hAnsi="Arial" w:cs="Arial"/>
        </w:rPr>
      </w:pPr>
      <w:r>
        <w:rPr>
          <w:rFonts w:ascii="Arial" w:hAnsi="Arial" w:cs="Arial"/>
        </w:rPr>
        <w:t xml:space="preserve"> An amylase screening test was performed on starch-agar media. A loop full of freshly grown bacterial cultures was inoculated on starch-agar media. Then, the inoculated media plates were incubated at 44.5 </w:t>
      </w:r>
      <w:r>
        <w:rPr>
          <w:rFonts w:ascii="Yu Gothic" w:eastAsia="Yu Gothic" w:hAnsi="Yu Gothic" w:cs="Arial" w:hint="eastAsia"/>
        </w:rPr>
        <w:t>̊</w:t>
      </w:r>
      <w:proofErr w:type="gramStart"/>
      <w:r>
        <w:rPr>
          <w:rFonts w:ascii="Arial" w:hAnsi="Arial" w:cs="Arial"/>
        </w:rPr>
        <w:t>C(</w:t>
      </w:r>
      <w:proofErr w:type="spellStart"/>
      <w:proofErr w:type="gramEnd"/>
      <w:r>
        <w:rPr>
          <w:rFonts w:ascii="Arial" w:hAnsi="Arial" w:cs="Arial"/>
        </w:rPr>
        <w:t>Mahapelessa</w:t>
      </w:r>
      <w:proofErr w:type="spellEnd"/>
      <w:r>
        <w:rPr>
          <w:rFonts w:ascii="Arial" w:hAnsi="Arial" w:cs="Arial"/>
        </w:rPr>
        <w:t xml:space="preserve"> cultures) and 37 ̊C (</w:t>
      </w:r>
      <w:proofErr w:type="spellStart"/>
      <w:r>
        <w:rPr>
          <w:rFonts w:ascii="Arial" w:hAnsi="Arial" w:cs="Arial"/>
        </w:rPr>
        <w:t>Ussangoda</w:t>
      </w:r>
      <w:proofErr w:type="spellEnd"/>
      <w:r>
        <w:rPr>
          <w:rFonts w:ascii="Arial" w:hAnsi="Arial" w:cs="Arial"/>
        </w:rPr>
        <w:t xml:space="preserve"> coast cultures) for 24 hours. After 24 hours of incubation, the starch-agar media plates were flooded with the Iodine solution.  </w:t>
      </w:r>
    </w:p>
    <w:p w14:paraId="195C7EBA" w14:textId="77777777" w:rsidR="00BE44CD" w:rsidRDefault="00BE44CD" w:rsidP="00BE44CD">
      <w:pPr>
        <w:pStyle w:val="ListParagraph"/>
        <w:numPr>
          <w:ilvl w:val="1"/>
          <w:numId w:val="1"/>
        </w:numPr>
        <w:spacing w:line="240" w:lineRule="auto"/>
        <w:ind w:left="1080" w:hanging="720"/>
        <w:jc w:val="both"/>
        <w:rPr>
          <w:rFonts w:ascii="Arial" w:hAnsi="Arial" w:cs="Arial"/>
        </w:rPr>
      </w:pPr>
      <w:r>
        <w:rPr>
          <w:rFonts w:ascii="Arial" w:hAnsi="Arial" w:cs="Arial"/>
        </w:rPr>
        <w:t>Fermentation.</w:t>
      </w:r>
    </w:p>
    <w:p w14:paraId="0C765335" w14:textId="77777777" w:rsidR="00BE44CD" w:rsidRDefault="00BE44CD" w:rsidP="00BE44CD">
      <w:pPr>
        <w:spacing w:line="240" w:lineRule="auto"/>
        <w:jc w:val="both"/>
        <w:rPr>
          <w:rFonts w:ascii="Arial" w:hAnsi="Arial" w:cs="Arial"/>
        </w:rPr>
      </w:pPr>
      <w:r>
        <w:rPr>
          <w:rFonts w:ascii="Arial" w:hAnsi="Arial" w:cs="Arial"/>
        </w:rPr>
        <w:t xml:space="preserve">All the amylase-positive species were fermented for the extraction of alpha-amylase enzyme. To prepare the inoculum, 20 µl of freshly grown bacterial culture was inoculated into 50 ml Luria-Bertani broth media in a 250 ml Erlenmeyer flask. The inoculum was incubated at 44.5 </w:t>
      </w:r>
      <w:r>
        <w:rPr>
          <w:rFonts w:ascii="Yu Gothic" w:eastAsia="Yu Gothic" w:hAnsi="Yu Gothic" w:cs="Arial" w:hint="eastAsia"/>
        </w:rPr>
        <w:t>̊</w:t>
      </w:r>
      <w:r>
        <w:rPr>
          <w:rFonts w:ascii="Arial" w:hAnsi="Arial" w:cs="Arial"/>
        </w:rPr>
        <w:t>C (</w:t>
      </w:r>
      <w:proofErr w:type="spellStart"/>
      <w:r>
        <w:rPr>
          <w:rFonts w:ascii="Arial" w:hAnsi="Arial" w:cs="Arial"/>
        </w:rPr>
        <w:t>Mahapelessa</w:t>
      </w:r>
      <w:proofErr w:type="spellEnd"/>
      <w:r>
        <w:rPr>
          <w:rFonts w:ascii="Arial" w:hAnsi="Arial" w:cs="Arial"/>
        </w:rPr>
        <w:t xml:space="preserve"> hot spring cultures) and 37 </w:t>
      </w:r>
      <w:r>
        <w:rPr>
          <w:rFonts w:ascii="Yu Gothic" w:eastAsia="Yu Gothic" w:hAnsi="Yu Gothic" w:cs="Arial" w:hint="eastAsia"/>
        </w:rPr>
        <w:t>̊</w:t>
      </w:r>
      <w:r>
        <w:rPr>
          <w:rFonts w:ascii="Arial" w:hAnsi="Arial" w:cs="Arial"/>
        </w:rPr>
        <w:t>C (</w:t>
      </w:r>
      <w:proofErr w:type="spellStart"/>
      <w:r>
        <w:rPr>
          <w:rFonts w:ascii="Arial" w:hAnsi="Arial" w:cs="Arial"/>
        </w:rPr>
        <w:t>Ussangoda</w:t>
      </w:r>
      <w:proofErr w:type="spellEnd"/>
      <w:r>
        <w:rPr>
          <w:rFonts w:ascii="Arial" w:hAnsi="Arial" w:cs="Arial"/>
        </w:rPr>
        <w:t xml:space="preserve"> coast cultures) for 48 hours. After incubation, 5g of the pre-treated substrate (Banana peels and potato peels) was separately added into the inoculation medium. Then, this fermentation media was incubated at 44.5 </w:t>
      </w:r>
      <w:r>
        <w:rPr>
          <w:rFonts w:ascii="Yu Gothic" w:eastAsia="Yu Gothic" w:hAnsi="Yu Gothic" w:cs="Arial" w:hint="eastAsia"/>
        </w:rPr>
        <w:t>̊</w:t>
      </w:r>
      <w:r>
        <w:rPr>
          <w:rFonts w:ascii="Arial" w:hAnsi="Arial" w:cs="Arial"/>
        </w:rPr>
        <w:t>C (</w:t>
      </w:r>
      <w:proofErr w:type="spellStart"/>
      <w:r>
        <w:rPr>
          <w:rFonts w:ascii="Arial" w:hAnsi="Arial" w:cs="Arial"/>
        </w:rPr>
        <w:t>Mahapelessa</w:t>
      </w:r>
      <w:proofErr w:type="spellEnd"/>
      <w:r>
        <w:rPr>
          <w:rFonts w:ascii="Arial" w:hAnsi="Arial" w:cs="Arial"/>
        </w:rPr>
        <w:t xml:space="preserve"> hot spring cultures) and 37 </w:t>
      </w:r>
      <w:r>
        <w:rPr>
          <w:rFonts w:ascii="Yu Gothic" w:eastAsia="Yu Gothic" w:hAnsi="Yu Gothic" w:cs="Arial" w:hint="eastAsia"/>
        </w:rPr>
        <w:t>̊</w:t>
      </w:r>
      <w:r>
        <w:rPr>
          <w:rFonts w:ascii="Arial" w:hAnsi="Arial" w:cs="Arial"/>
        </w:rPr>
        <w:t>C (</w:t>
      </w:r>
      <w:proofErr w:type="spellStart"/>
      <w:r>
        <w:rPr>
          <w:rFonts w:ascii="Arial" w:hAnsi="Arial" w:cs="Arial"/>
        </w:rPr>
        <w:t>Ussangoda</w:t>
      </w:r>
      <w:proofErr w:type="spellEnd"/>
      <w:r>
        <w:rPr>
          <w:rFonts w:ascii="Arial" w:hAnsi="Arial" w:cs="Arial"/>
        </w:rPr>
        <w:t xml:space="preserve"> coast cultures) for another 48 hours.</w:t>
      </w:r>
    </w:p>
    <w:p w14:paraId="3262BD1F" w14:textId="77777777" w:rsidR="00BE44CD" w:rsidRDefault="00BE44CD" w:rsidP="00BE44CD">
      <w:pPr>
        <w:pStyle w:val="ListParagraph"/>
        <w:numPr>
          <w:ilvl w:val="1"/>
          <w:numId w:val="1"/>
        </w:numPr>
        <w:spacing w:line="240" w:lineRule="auto"/>
        <w:ind w:left="1080" w:hanging="720"/>
        <w:jc w:val="both"/>
        <w:rPr>
          <w:rFonts w:ascii="Arial" w:hAnsi="Arial" w:cs="Arial"/>
        </w:rPr>
      </w:pPr>
      <w:r>
        <w:rPr>
          <w:rFonts w:ascii="Arial" w:hAnsi="Arial" w:cs="Arial"/>
        </w:rPr>
        <w:t>Extraction of crude alpha-amylase enzyme.</w:t>
      </w:r>
    </w:p>
    <w:p w14:paraId="10FE0FD4" w14:textId="77777777" w:rsidR="00BE44CD" w:rsidRDefault="00BE44CD" w:rsidP="00BE44CD">
      <w:pPr>
        <w:spacing w:line="240" w:lineRule="auto"/>
        <w:jc w:val="both"/>
        <w:rPr>
          <w:rFonts w:ascii="Arial" w:hAnsi="Arial" w:cs="Arial"/>
        </w:rPr>
      </w:pPr>
      <w:r>
        <w:rPr>
          <w:rFonts w:ascii="Arial" w:hAnsi="Arial" w:cs="Arial"/>
        </w:rPr>
        <w:t xml:space="preserve">After the completion of the incubation period, the fermentation medium was soaked with 20 mM phosphate buffer (pH=7.0). Then, it was shaken at 100 rpm for 30 minutes at 4 </w:t>
      </w:r>
      <w:r>
        <w:rPr>
          <w:rFonts w:ascii="Yu Gothic" w:eastAsia="Yu Gothic" w:hAnsi="Yu Gothic" w:cs="Arial" w:hint="eastAsia"/>
        </w:rPr>
        <w:t>̊</w:t>
      </w:r>
      <w:r>
        <w:rPr>
          <w:rFonts w:ascii="Arial" w:hAnsi="Arial" w:cs="Arial"/>
        </w:rPr>
        <w:t>C on an orbital shaker (</w:t>
      </w:r>
      <w:r w:rsidRPr="000372BA">
        <w:rPr>
          <w:rFonts w:ascii="Arial" w:hAnsi="Arial" w:cs="Arial"/>
        </w:rPr>
        <w:t>ORBITEK)</w:t>
      </w:r>
      <w:r>
        <w:rPr>
          <w:rFonts w:ascii="Arial" w:hAnsi="Arial" w:cs="Arial"/>
        </w:rPr>
        <w:t xml:space="preserve">. Next, the medium was centrifuged </w:t>
      </w:r>
      <w:r w:rsidRPr="000372BA">
        <w:rPr>
          <w:rFonts w:ascii="Arial" w:hAnsi="Arial" w:cs="Arial"/>
        </w:rPr>
        <w:t>(Centrifuge 5430R, Eppendorf)</w:t>
      </w:r>
      <w:r>
        <w:rPr>
          <w:rFonts w:ascii="Arial" w:hAnsi="Arial" w:cs="Arial"/>
        </w:rPr>
        <w:t xml:space="preserve"> at 7000 rpm for 20 minutes at 4 </w:t>
      </w:r>
      <w:r>
        <w:rPr>
          <w:rFonts w:ascii="Yu Gothic" w:eastAsia="Yu Gothic" w:hAnsi="Yu Gothic" w:cs="Arial" w:hint="eastAsia"/>
        </w:rPr>
        <w:t>̊</w:t>
      </w:r>
      <w:r>
        <w:rPr>
          <w:rFonts w:ascii="Arial" w:hAnsi="Arial" w:cs="Arial"/>
        </w:rPr>
        <w:t xml:space="preserve">C. The supernatant was collected as the crude alpha-amylase enzyme, and it was stored at -20 </w:t>
      </w:r>
      <w:r>
        <w:rPr>
          <w:rFonts w:ascii="Yu Gothic" w:eastAsia="Yu Gothic" w:hAnsi="Yu Gothic" w:cs="Arial" w:hint="eastAsia"/>
        </w:rPr>
        <w:t>̊</w:t>
      </w:r>
      <w:r>
        <w:rPr>
          <w:rFonts w:ascii="Arial" w:hAnsi="Arial" w:cs="Arial"/>
        </w:rPr>
        <w:t>C until further use.</w:t>
      </w:r>
    </w:p>
    <w:p w14:paraId="7DB1E904" w14:textId="77777777" w:rsidR="00BE44CD" w:rsidRDefault="00BE44CD" w:rsidP="00BE44CD">
      <w:pPr>
        <w:pStyle w:val="ListParagraph"/>
        <w:numPr>
          <w:ilvl w:val="1"/>
          <w:numId w:val="1"/>
        </w:numPr>
        <w:spacing w:line="240" w:lineRule="auto"/>
        <w:ind w:left="1080" w:hanging="720"/>
        <w:jc w:val="both"/>
        <w:rPr>
          <w:rFonts w:ascii="Arial" w:hAnsi="Arial" w:cs="Arial"/>
        </w:rPr>
      </w:pPr>
      <w:r>
        <w:rPr>
          <w:rFonts w:ascii="Arial" w:hAnsi="Arial" w:cs="Arial"/>
        </w:rPr>
        <w:t>Quantification of alpha-amylase activity.</w:t>
      </w:r>
    </w:p>
    <w:p w14:paraId="2D4536B7" w14:textId="2C26AF00" w:rsidR="00BE44CD" w:rsidRDefault="00BE44CD" w:rsidP="00BE44CD">
      <w:pPr>
        <w:spacing w:line="240" w:lineRule="auto"/>
        <w:jc w:val="both"/>
        <w:rPr>
          <w:rFonts w:ascii="Arial" w:hAnsi="Arial" w:cs="Arial"/>
        </w:rPr>
      </w:pPr>
      <w:r>
        <w:rPr>
          <w:rFonts w:ascii="Arial" w:hAnsi="Arial" w:cs="Arial"/>
        </w:rPr>
        <w:t xml:space="preserve">The enzyme activity of extracted crude alpha-amylase was quantified using the microplate-based starch-iodine quantitative assay. Under this assay, 40 µl of starch solution (2g/l), 40 µl of 0.1M phosphate buffer (pH=7.0) and 40 µl of the crude enzyme were added into wells of a 96-well plate. To minimize the evaporation, the microplate was covered with a plastic mat, and it was incubated at 44.5 </w:t>
      </w:r>
      <w:r>
        <w:rPr>
          <w:rFonts w:ascii="Yu Gothic" w:eastAsia="Yu Gothic" w:hAnsi="Yu Gothic" w:cs="Arial" w:hint="eastAsia"/>
        </w:rPr>
        <w:t>̊</w:t>
      </w:r>
      <w:r>
        <w:rPr>
          <w:rFonts w:ascii="Arial" w:hAnsi="Arial" w:cs="Arial"/>
        </w:rPr>
        <w:t>C (</w:t>
      </w:r>
      <w:proofErr w:type="spellStart"/>
      <w:r>
        <w:rPr>
          <w:rFonts w:ascii="Arial" w:hAnsi="Arial" w:cs="Arial"/>
        </w:rPr>
        <w:t>Mahapelessa</w:t>
      </w:r>
      <w:proofErr w:type="spellEnd"/>
      <w:r>
        <w:rPr>
          <w:rFonts w:ascii="Arial" w:hAnsi="Arial" w:cs="Arial"/>
        </w:rPr>
        <w:t xml:space="preserve"> hot spring cultures) and 37 </w:t>
      </w:r>
      <w:r>
        <w:rPr>
          <w:rFonts w:ascii="Yu Gothic" w:eastAsia="Yu Gothic" w:hAnsi="Yu Gothic" w:cs="Arial" w:hint="eastAsia"/>
        </w:rPr>
        <w:t>̊</w:t>
      </w:r>
      <w:r>
        <w:rPr>
          <w:rFonts w:ascii="Arial" w:hAnsi="Arial" w:cs="Arial"/>
        </w:rPr>
        <w:t>C (</w:t>
      </w:r>
      <w:proofErr w:type="spellStart"/>
      <w:r>
        <w:rPr>
          <w:rFonts w:ascii="Arial" w:hAnsi="Arial" w:cs="Arial"/>
        </w:rPr>
        <w:t>Ussangoda</w:t>
      </w:r>
      <w:proofErr w:type="spellEnd"/>
      <w:r>
        <w:rPr>
          <w:rFonts w:ascii="Arial" w:hAnsi="Arial" w:cs="Arial"/>
        </w:rPr>
        <w:t xml:space="preserve"> coast cultures) for 30 minutes. After the incubation, 20 µl of 1M HCl was added to each of the sample-containing wells to stop the reaction. Then, 100 µl of iodine reagent was added to each well. Next, </w:t>
      </w:r>
      <w:proofErr w:type="gramStart"/>
      <w:r>
        <w:rPr>
          <w:rFonts w:ascii="Arial" w:hAnsi="Arial" w:cs="Arial"/>
        </w:rPr>
        <w:t>150  µ</w:t>
      </w:r>
      <w:proofErr w:type="gramEnd"/>
      <w:r>
        <w:rPr>
          <w:rFonts w:ascii="Arial" w:hAnsi="Arial" w:cs="Arial"/>
        </w:rPr>
        <w:t>l of the iodine-treated samples were transferred to a flat bottom 96-well plate, and the absorbance was taken at 580 nm using a microplate reader (</w:t>
      </w:r>
      <w:proofErr w:type="spellStart"/>
      <w:r w:rsidRPr="000372BA">
        <w:rPr>
          <w:rFonts w:ascii="Arial" w:hAnsi="Arial" w:cs="Arial"/>
        </w:rPr>
        <w:t>FLUOstar</w:t>
      </w:r>
      <w:proofErr w:type="spellEnd"/>
      <w:r w:rsidRPr="000372BA">
        <w:rPr>
          <w:rFonts w:ascii="Arial" w:hAnsi="Arial" w:cs="Arial"/>
        </w:rPr>
        <w:t xml:space="preserve"> Omega, BMG LABTECH)</w:t>
      </w:r>
      <w:r>
        <w:rPr>
          <w:rFonts w:ascii="Arial" w:hAnsi="Arial" w:cs="Arial"/>
        </w:rPr>
        <w:t>. The alpha-amylase activity was calculated using the below equation. Under this assay, it was assumed that</w:t>
      </w:r>
      <w:r w:rsidRPr="00E5615E">
        <w:rPr>
          <w:rFonts w:ascii="Arial" w:hAnsi="Arial" w:cs="Arial"/>
        </w:rPr>
        <w:t xml:space="preserve"> one unit of enzyme is equivalent to the average loss of 1 mg of iodine-binding starch material per minute.</w:t>
      </w:r>
    </w:p>
    <w:p w14:paraId="5350D27C" w14:textId="0889DE6D" w:rsidR="00BE44CD" w:rsidRDefault="009A6A11" w:rsidP="00BE44CD">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6AF379D2" wp14:editId="1F5B9FE7">
                <wp:simplePos x="0" y="0"/>
                <wp:positionH relativeFrom="column">
                  <wp:posOffset>-5080</wp:posOffset>
                </wp:positionH>
                <wp:positionV relativeFrom="paragraph">
                  <wp:posOffset>22860</wp:posOffset>
                </wp:positionV>
                <wp:extent cx="5362575" cy="528638"/>
                <wp:effectExtent l="0" t="0" r="0" b="0"/>
                <wp:wrapNone/>
                <wp:docPr id="1702706954" name="Rectangle 2"/>
                <wp:cNvGraphicFramePr/>
                <a:graphic xmlns:a="http://schemas.openxmlformats.org/drawingml/2006/main">
                  <a:graphicData uri="http://schemas.microsoft.com/office/word/2010/wordprocessingShape">
                    <wps:wsp>
                      <wps:cNvSpPr/>
                      <wps:spPr>
                        <a:xfrm>
                          <a:off x="0" y="0"/>
                          <a:ext cx="5362575" cy="52863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143D9" id="Rectangle 2" o:spid="_x0000_s1026" style="position:absolute;margin-left:-.4pt;margin-top:1.8pt;width:422.25pt;height:4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" filled="f" stroked="f" strokeweight="2pt"/>
            </w:pict>
          </mc:Fallback>
        </mc:AlternateContent>
      </w:r>
      <w:r w:rsidR="00BE44CD">
        <w:rPr>
          <w:rFonts w:ascii="Arial" w:hAnsi="Arial" w:cs="Arial"/>
          <w:noProof/>
        </w:rPr>
        <mc:AlternateContent>
          <mc:Choice Requires="wps">
            <w:drawing>
              <wp:anchor distT="0" distB="0" distL="114300" distR="114300" simplePos="0" relativeHeight="251661312" behindDoc="0" locked="0" layoutInCell="1" allowOverlap="1" wp14:anchorId="118B4F7F" wp14:editId="2B503619">
                <wp:simplePos x="0" y="0"/>
                <wp:positionH relativeFrom="column">
                  <wp:posOffset>2114233</wp:posOffset>
                </wp:positionH>
                <wp:positionV relativeFrom="paragraph">
                  <wp:posOffset>203835</wp:posOffset>
                </wp:positionV>
                <wp:extent cx="2881312" cy="0"/>
                <wp:effectExtent l="0" t="0" r="0" b="0"/>
                <wp:wrapNone/>
                <wp:docPr id="422542895" name="Straight Connector 1"/>
                <wp:cNvGraphicFramePr/>
                <a:graphic xmlns:a="http://schemas.openxmlformats.org/drawingml/2006/main">
                  <a:graphicData uri="http://schemas.microsoft.com/office/word/2010/wordprocessingShape">
                    <wps:wsp>
                      <wps:cNvCnPr/>
                      <wps:spPr>
                        <a:xfrm>
                          <a:off x="0" y="0"/>
                          <a:ext cx="28813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42A4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5pt,16.05pt" to="393.3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" strokecolor="black [3040]"/>
            </w:pict>
          </mc:Fallback>
        </mc:AlternateContent>
      </w:r>
      <w:r w:rsidR="00BE44CD">
        <w:rPr>
          <w:rFonts w:ascii="Arial" w:hAnsi="Arial" w:cs="Arial"/>
        </w:rPr>
        <w:t xml:space="preserve">Alpha-amylase activity (U/ml) </w:t>
      </w:r>
      <w:r w:rsidR="00BE44CD" w:rsidRPr="00971604">
        <w:rPr>
          <w:rFonts w:ascii="Arial" w:hAnsi="Arial" w:cs="Arial"/>
        </w:rPr>
        <w:t>=                        A</w:t>
      </w:r>
      <w:r w:rsidR="00BE44CD" w:rsidRPr="00971604">
        <w:rPr>
          <w:rFonts w:ascii="Arial" w:hAnsi="Arial" w:cs="Arial"/>
          <w:vertAlign w:val="subscript"/>
        </w:rPr>
        <w:t>580</w:t>
      </w:r>
      <w:r w:rsidR="00BE44CD" w:rsidRPr="00971604">
        <w:rPr>
          <w:rFonts w:ascii="Arial" w:hAnsi="Arial" w:cs="Arial"/>
        </w:rPr>
        <w:t xml:space="preserve"> control – A</w:t>
      </w:r>
      <w:r w:rsidR="00BE44CD" w:rsidRPr="00971604">
        <w:rPr>
          <w:rFonts w:ascii="Arial" w:hAnsi="Arial" w:cs="Arial"/>
          <w:vertAlign w:val="subscript"/>
        </w:rPr>
        <w:t>580</w:t>
      </w:r>
      <w:r w:rsidR="00BE44CD" w:rsidRPr="00971604">
        <w:rPr>
          <w:rFonts w:ascii="Arial" w:hAnsi="Arial" w:cs="Arial"/>
        </w:rPr>
        <w:t xml:space="preserve"> sample</w:t>
      </w:r>
    </w:p>
    <w:p w14:paraId="5EA7CE3D" w14:textId="7A213452" w:rsidR="00BE44CD" w:rsidRDefault="00BE44CD" w:rsidP="00BE44CD">
      <w:pPr>
        <w:spacing w:line="240" w:lineRule="auto"/>
        <w:jc w:val="both"/>
        <w:rPr>
          <w:rFonts w:ascii="Arial" w:hAnsi="Arial" w:cs="Arial"/>
        </w:rPr>
      </w:pPr>
      <w:r>
        <w:rPr>
          <w:rFonts w:ascii="Arial" w:hAnsi="Arial" w:cs="Arial"/>
        </w:rPr>
        <w:lastRenderedPageBreak/>
        <w:t xml:space="preserve">                                                       A</w:t>
      </w:r>
      <w:r w:rsidRPr="00971604">
        <w:rPr>
          <w:rFonts w:ascii="Arial" w:hAnsi="Arial" w:cs="Arial"/>
          <w:vertAlign w:val="subscript"/>
        </w:rPr>
        <w:t>580</w:t>
      </w:r>
      <w:r>
        <w:rPr>
          <w:rFonts w:ascii="Arial" w:hAnsi="Arial" w:cs="Arial"/>
        </w:rPr>
        <w:t>/mg starch × assay time ×volume of the enzyme</w:t>
      </w:r>
    </w:p>
    <w:p w14:paraId="3F55AAC5" w14:textId="77777777" w:rsidR="0075498A" w:rsidRPr="009E6154" w:rsidRDefault="0075498A" w:rsidP="009E6154">
      <w:pPr>
        <w:spacing w:line="240" w:lineRule="auto"/>
        <w:rPr>
          <w:rFonts w:ascii="Arial" w:hAnsi="Arial" w:cs="Arial"/>
          <w:b/>
          <w:sz w:val="24"/>
          <w:szCs w:val="24"/>
        </w:rPr>
      </w:pPr>
    </w:p>
    <w:p w14:paraId="54851857" w14:textId="77777777" w:rsidR="0075498A" w:rsidRPr="00786517" w:rsidRDefault="0075498A" w:rsidP="00F75FD4">
      <w:pPr>
        <w:pStyle w:val="ListParagraph"/>
        <w:spacing w:line="240" w:lineRule="auto"/>
        <w:ind w:left="-180" w:hanging="180"/>
        <w:rPr>
          <w:rFonts w:ascii="Arial" w:hAnsi="Arial" w:cs="Arial"/>
          <w:b/>
          <w:sz w:val="24"/>
          <w:szCs w:val="24"/>
        </w:rPr>
      </w:pPr>
    </w:p>
    <w:p w14:paraId="1103941B" w14:textId="77777777" w:rsidR="0075498A" w:rsidRPr="00786517" w:rsidRDefault="0075498A" w:rsidP="00F75FD4">
      <w:pPr>
        <w:pStyle w:val="ListParagraph"/>
        <w:numPr>
          <w:ilvl w:val="0"/>
          <w:numId w:val="1"/>
        </w:numPr>
        <w:spacing w:line="240" w:lineRule="auto"/>
        <w:ind w:left="-180" w:hanging="180"/>
        <w:rPr>
          <w:rFonts w:ascii="Arial" w:hAnsi="Arial" w:cs="Arial"/>
          <w:b/>
          <w:sz w:val="24"/>
          <w:szCs w:val="24"/>
        </w:rPr>
      </w:pPr>
      <w:r w:rsidRPr="00786517">
        <w:rPr>
          <w:rFonts w:ascii="Arial" w:hAnsi="Arial" w:cs="Arial"/>
          <w:b/>
          <w:sz w:val="24"/>
          <w:szCs w:val="24"/>
        </w:rPr>
        <w:t xml:space="preserve">Results and </w:t>
      </w:r>
      <w:r w:rsidR="00637425" w:rsidRPr="00786517">
        <w:rPr>
          <w:rFonts w:ascii="Arial" w:hAnsi="Arial" w:cs="Arial"/>
          <w:b/>
          <w:sz w:val="24"/>
          <w:szCs w:val="24"/>
        </w:rPr>
        <w:t>D</w:t>
      </w:r>
      <w:r w:rsidRPr="00786517">
        <w:rPr>
          <w:rFonts w:ascii="Arial" w:hAnsi="Arial" w:cs="Arial"/>
          <w:b/>
          <w:sz w:val="24"/>
          <w:szCs w:val="24"/>
        </w:rPr>
        <w:t>iscussion</w:t>
      </w:r>
    </w:p>
    <w:p w14:paraId="515582C2" w14:textId="77777777" w:rsidR="0050519F" w:rsidRPr="00786517" w:rsidRDefault="0050519F" w:rsidP="00F75FD4">
      <w:pPr>
        <w:pStyle w:val="ListParagraph"/>
        <w:spacing w:line="240" w:lineRule="auto"/>
        <w:ind w:left="-180"/>
        <w:rPr>
          <w:rFonts w:ascii="Arial" w:hAnsi="Arial" w:cs="Arial"/>
          <w:b/>
          <w:sz w:val="24"/>
          <w:szCs w:val="24"/>
        </w:rPr>
      </w:pPr>
    </w:p>
    <w:p w14:paraId="19AEB193" w14:textId="645DB2F4" w:rsidR="00BE44CD" w:rsidRDefault="00BE44CD" w:rsidP="00BE44CD">
      <w:pPr>
        <w:spacing w:line="240" w:lineRule="auto"/>
        <w:jc w:val="both"/>
        <w:rPr>
          <w:rFonts w:ascii="Arial" w:hAnsi="Arial" w:cs="Arial"/>
        </w:rPr>
      </w:pPr>
      <w:r>
        <w:rPr>
          <w:rFonts w:ascii="Arial" w:hAnsi="Arial" w:cs="Arial"/>
        </w:rPr>
        <w:t xml:space="preserve">According to the amylase screening test results, all the selected </w:t>
      </w:r>
      <w:r w:rsidRPr="00361F63">
        <w:rPr>
          <w:rFonts w:ascii="Arial" w:hAnsi="Arial" w:cs="Arial"/>
          <w:i/>
          <w:iCs/>
        </w:rPr>
        <w:t>Bacillus</w:t>
      </w:r>
      <w:r>
        <w:rPr>
          <w:rFonts w:ascii="Arial" w:hAnsi="Arial" w:cs="Arial"/>
        </w:rPr>
        <w:t xml:space="preserve"> spp. were amylase positive except the </w:t>
      </w:r>
      <w:r w:rsidRPr="00361F63">
        <w:rPr>
          <w:rFonts w:ascii="Arial" w:hAnsi="Arial" w:cs="Arial"/>
          <w:i/>
          <w:iCs/>
        </w:rPr>
        <w:t>Bacillus subti</w:t>
      </w:r>
      <w:r>
        <w:rPr>
          <w:rFonts w:ascii="Arial" w:hAnsi="Arial" w:cs="Arial"/>
          <w:i/>
          <w:iCs/>
        </w:rPr>
        <w:t>l</w:t>
      </w:r>
      <w:r w:rsidRPr="00361F63">
        <w:rPr>
          <w:rFonts w:ascii="Arial" w:hAnsi="Arial" w:cs="Arial"/>
          <w:i/>
          <w:iCs/>
        </w:rPr>
        <w:t>is</w:t>
      </w:r>
      <w:r>
        <w:rPr>
          <w:rFonts w:ascii="Arial" w:hAnsi="Arial" w:cs="Arial"/>
        </w:rPr>
        <w:t xml:space="preserve"> spp. mmb14 isolated from </w:t>
      </w:r>
      <w:proofErr w:type="spellStart"/>
      <w:r>
        <w:rPr>
          <w:rFonts w:ascii="Arial" w:hAnsi="Arial" w:cs="Arial"/>
        </w:rPr>
        <w:t>Mahapelessa</w:t>
      </w:r>
      <w:proofErr w:type="spellEnd"/>
      <w:r>
        <w:rPr>
          <w:rFonts w:ascii="Arial" w:hAnsi="Arial" w:cs="Arial"/>
        </w:rPr>
        <w:t xml:space="preserve"> hot spring.   </w:t>
      </w:r>
    </w:p>
    <w:p w14:paraId="5DDF03C1" w14:textId="77777777" w:rsidR="00BE44CD" w:rsidRDefault="00BE44CD" w:rsidP="00BE44CD">
      <w:pPr>
        <w:spacing w:line="240" w:lineRule="auto"/>
        <w:jc w:val="both"/>
        <w:rPr>
          <w:rFonts w:ascii="Arial" w:hAnsi="Arial" w:cs="Arial"/>
          <w:b/>
          <w:bCs/>
        </w:rPr>
      </w:pPr>
    </w:p>
    <w:p w14:paraId="4F9FFB86" w14:textId="77777777" w:rsidR="00BE44CD" w:rsidRPr="001E2B6F" w:rsidRDefault="00BE44CD" w:rsidP="00BE44CD">
      <w:pPr>
        <w:spacing w:line="240" w:lineRule="auto"/>
        <w:jc w:val="both"/>
        <w:rPr>
          <w:rFonts w:ascii="Arial" w:hAnsi="Arial" w:cs="Arial"/>
        </w:rPr>
      </w:pPr>
      <w:r w:rsidRPr="000372BA">
        <w:rPr>
          <w:rFonts w:ascii="Arial" w:hAnsi="Arial" w:cs="Arial"/>
          <w:b/>
          <w:bCs/>
        </w:rPr>
        <w:t>Table 01</w:t>
      </w:r>
      <w:r>
        <w:rPr>
          <w:rFonts w:ascii="Arial" w:hAnsi="Arial" w:cs="Arial"/>
        </w:rPr>
        <w:t xml:space="preserve">. Alpha amylase activity of selected </w:t>
      </w:r>
      <w:r w:rsidRPr="00DD3D92">
        <w:rPr>
          <w:rFonts w:ascii="Arial" w:hAnsi="Arial" w:cs="Arial"/>
          <w:i/>
          <w:iCs/>
        </w:rPr>
        <w:t>Bacillus</w:t>
      </w:r>
      <w:r>
        <w:rPr>
          <w:rFonts w:ascii="Arial" w:hAnsi="Arial" w:cs="Arial"/>
        </w:rPr>
        <w:t xml:space="preserve"> spp. isolated from </w:t>
      </w:r>
      <w:proofErr w:type="spellStart"/>
      <w:r>
        <w:rPr>
          <w:rFonts w:ascii="Arial" w:hAnsi="Arial" w:cs="Arial"/>
        </w:rPr>
        <w:t>Mahapelessa</w:t>
      </w:r>
      <w:proofErr w:type="spellEnd"/>
      <w:r>
        <w:rPr>
          <w:rFonts w:ascii="Arial" w:hAnsi="Arial" w:cs="Arial"/>
        </w:rPr>
        <w:t xml:space="preserve"> hot spring and </w:t>
      </w:r>
      <w:proofErr w:type="spellStart"/>
      <w:r>
        <w:rPr>
          <w:rFonts w:ascii="Arial" w:hAnsi="Arial" w:cs="Arial"/>
        </w:rPr>
        <w:t>Ussangoda</w:t>
      </w:r>
      <w:proofErr w:type="spellEnd"/>
      <w:r>
        <w:rPr>
          <w:rFonts w:ascii="Arial" w:hAnsi="Arial" w:cs="Arial"/>
        </w:rPr>
        <w:t xml:space="preserve"> coast. </w:t>
      </w:r>
    </w:p>
    <w:tbl>
      <w:tblPr>
        <w:tblW w:w="7298" w:type="dxa"/>
        <w:tblInd w:w="877" w:type="dxa"/>
        <w:tblLook w:val="04A0" w:firstRow="1" w:lastRow="0" w:firstColumn="1" w:lastColumn="0" w:noHBand="0" w:noVBand="1"/>
      </w:tblPr>
      <w:tblGrid>
        <w:gridCol w:w="1393"/>
        <w:gridCol w:w="1074"/>
        <w:gridCol w:w="949"/>
        <w:gridCol w:w="2537"/>
        <w:gridCol w:w="1123"/>
        <w:gridCol w:w="222"/>
      </w:tblGrid>
      <w:tr w:rsidR="00BE44CD" w:rsidRPr="00C90D84" w14:paraId="39CC1B3E" w14:textId="77777777" w:rsidTr="00C07019">
        <w:trPr>
          <w:gridAfter w:val="1"/>
          <w:wAfter w:w="222" w:type="dxa"/>
          <w:trHeight w:val="1164"/>
        </w:trPr>
        <w:tc>
          <w:tcPr>
            <w:tcW w:w="13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81198C"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Sampling site</w:t>
            </w:r>
          </w:p>
        </w:tc>
        <w:tc>
          <w:tcPr>
            <w:tcW w:w="1074" w:type="dxa"/>
            <w:vMerge w:val="restart"/>
            <w:tcBorders>
              <w:top w:val="single" w:sz="8" w:space="0" w:color="auto"/>
              <w:left w:val="single" w:sz="8" w:space="0" w:color="auto"/>
              <w:bottom w:val="nil"/>
              <w:right w:val="single" w:sz="8" w:space="0" w:color="auto"/>
            </w:tcBorders>
            <w:shd w:val="clear" w:color="auto" w:fill="auto"/>
            <w:vAlign w:val="center"/>
            <w:hideMark/>
          </w:tcPr>
          <w:p w14:paraId="3EBDEFD8"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 xml:space="preserve"> Substrate</w:t>
            </w:r>
          </w:p>
        </w:tc>
        <w:tc>
          <w:tcPr>
            <w:tcW w:w="949" w:type="dxa"/>
            <w:vMerge w:val="restart"/>
            <w:tcBorders>
              <w:top w:val="single" w:sz="8" w:space="0" w:color="auto"/>
              <w:left w:val="single" w:sz="8" w:space="0" w:color="auto"/>
              <w:bottom w:val="single" w:sz="8" w:space="0" w:color="000000"/>
              <w:right w:val="nil"/>
            </w:tcBorders>
            <w:shd w:val="clear" w:color="auto" w:fill="auto"/>
            <w:vAlign w:val="center"/>
            <w:hideMark/>
          </w:tcPr>
          <w:p w14:paraId="17A6FF19"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 xml:space="preserve"> Sample code</w:t>
            </w:r>
          </w:p>
        </w:tc>
        <w:tc>
          <w:tcPr>
            <w:tcW w:w="2537" w:type="dxa"/>
            <w:vMerge w:val="restart"/>
            <w:tcBorders>
              <w:top w:val="single" w:sz="8" w:space="0" w:color="auto"/>
              <w:left w:val="single" w:sz="8" w:space="0" w:color="auto"/>
              <w:bottom w:val="nil"/>
              <w:right w:val="single" w:sz="8" w:space="0" w:color="auto"/>
            </w:tcBorders>
            <w:shd w:val="clear" w:color="auto" w:fill="auto"/>
            <w:vAlign w:val="center"/>
            <w:hideMark/>
          </w:tcPr>
          <w:p w14:paraId="7C951C73"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Species name</w:t>
            </w:r>
          </w:p>
        </w:tc>
        <w:tc>
          <w:tcPr>
            <w:tcW w:w="1123" w:type="dxa"/>
            <w:vMerge w:val="restart"/>
            <w:tcBorders>
              <w:top w:val="single" w:sz="8" w:space="0" w:color="auto"/>
              <w:left w:val="single" w:sz="8" w:space="0" w:color="auto"/>
              <w:bottom w:val="nil"/>
              <w:right w:val="single" w:sz="8" w:space="0" w:color="auto"/>
            </w:tcBorders>
            <w:shd w:val="clear" w:color="auto" w:fill="auto"/>
            <w:vAlign w:val="center"/>
            <w:hideMark/>
          </w:tcPr>
          <w:p w14:paraId="7F7154B8"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Enzyme activity (U/ml)</w:t>
            </w:r>
          </w:p>
        </w:tc>
      </w:tr>
      <w:tr w:rsidR="00BE44CD" w:rsidRPr="00C90D84" w14:paraId="6E99A970" w14:textId="77777777" w:rsidTr="00C07019">
        <w:trPr>
          <w:trHeight w:val="48"/>
        </w:trPr>
        <w:tc>
          <w:tcPr>
            <w:tcW w:w="1393" w:type="dxa"/>
            <w:vMerge/>
            <w:tcBorders>
              <w:top w:val="single" w:sz="8" w:space="0" w:color="auto"/>
              <w:left w:val="single" w:sz="8" w:space="0" w:color="auto"/>
              <w:bottom w:val="single" w:sz="8" w:space="0" w:color="000000"/>
              <w:right w:val="single" w:sz="8" w:space="0" w:color="auto"/>
            </w:tcBorders>
            <w:vAlign w:val="center"/>
            <w:hideMark/>
          </w:tcPr>
          <w:p w14:paraId="663DF1DD" w14:textId="77777777" w:rsidR="00BE44CD" w:rsidRPr="00C90D84" w:rsidRDefault="00BE44CD" w:rsidP="00C07019">
            <w:pPr>
              <w:spacing w:after="0" w:line="240" w:lineRule="auto"/>
              <w:jc w:val="both"/>
              <w:rPr>
                <w:rFonts w:cs="Calibri"/>
                <w:color w:val="000000"/>
                <w:lang w:eastAsia="zh-CN" w:bidi="hi-IN"/>
              </w:rPr>
            </w:pPr>
          </w:p>
        </w:tc>
        <w:tc>
          <w:tcPr>
            <w:tcW w:w="1074" w:type="dxa"/>
            <w:vMerge/>
            <w:tcBorders>
              <w:top w:val="single" w:sz="8" w:space="0" w:color="auto"/>
              <w:left w:val="single" w:sz="8" w:space="0" w:color="auto"/>
              <w:bottom w:val="nil"/>
              <w:right w:val="single" w:sz="8" w:space="0" w:color="auto"/>
            </w:tcBorders>
            <w:vAlign w:val="center"/>
            <w:hideMark/>
          </w:tcPr>
          <w:p w14:paraId="71748B0A" w14:textId="77777777" w:rsidR="00BE44CD" w:rsidRPr="00C90D84" w:rsidRDefault="00BE44CD" w:rsidP="00C07019">
            <w:pPr>
              <w:spacing w:after="0" w:line="240" w:lineRule="auto"/>
              <w:jc w:val="both"/>
              <w:rPr>
                <w:rFonts w:cs="Calibri"/>
                <w:color w:val="000000"/>
                <w:lang w:eastAsia="zh-CN" w:bidi="hi-IN"/>
              </w:rPr>
            </w:pPr>
          </w:p>
        </w:tc>
        <w:tc>
          <w:tcPr>
            <w:tcW w:w="949" w:type="dxa"/>
            <w:vMerge/>
            <w:tcBorders>
              <w:top w:val="single" w:sz="8" w:space="0" w:color="auto"/>
              <w:left w:val="single" w:sz="8" w:space="0" w:color="auto"/>
              <w:bottom w:val="single" w:sz="8" w:space="0" w:color="000000"/>
              <w:right w:val="nil"/>
            </w:tcBorders>
            <w:vAlign w:val="center"/>
            <w:hideMark/>
          </w:tcPr>
          <w:p w14:paraId="1F070415" w14:textId="77777777" w:rsidR="00BE44CD" w:rsidRPr="00C90D84" w:rsidRDefault="00BE44CD" w:rsidP="00C07019">
            <w:pPr>
              <w:spacing w:after="0" w:line="240" w:lineRule="auto"/>
              <w:jc w:val="both"/>
              <w:rPr>
                <w:rFonts w:cs="Calibri"/>
                <w:color w:val="000000"/>
                <w:lang w:eastAsia="zh-CN" w:bidi="hi-IN"/>
              </w:rPr>
            </w:pPr>
          </w:p>
        </w:tc>
        <w:tc>
          <w:tcPr>
            <w:tcW w:w="2537" w:type="dxa"/>
            <w:vMerge/>
            <w:tcBorders>
              <w:top w:val="single" w:sz="8" w:space="0" w:color="auto"/>
              <w:left w:val="single" w:sz="8" w:space="0" w:color="auto"/>
              <w:bottom w:val="nil"/>
              <w:right w:val="single" w:sz="8" w:space="0" w:color="auto"/>
            </w:tcBorders>
            <w:vAlign w:val="center"/>
            <w:hideMark/>
          </w:tcPr>
          <w:p w14:paraId="6B34606F" w14:textId="77777777" w:rsidR="00BE44CD" w:rsidRPr="00C90D84" w:rsidRDefault="00BE44CD" w:rsidP="00C07019">
            <w:pPr>
              <w:spacing w:after="0" w:line="240" w:lineRule="auto"/>
              <w:jc w:val="both"/>
              <w:rPr>
                <w:rFonts w:cs="Calibri"/>
                <w:color w:val="000000"/>
                <w:lang w:eastAsia="zh-CN" w:bidi="hi-IN"/>
              </w:rPr>
            </w:pPr>
          </w:p>
        </w:tc>
        <w:tc>
          <w:tcPr>
            <w:tcW w:w="1123" w:type="dxa"/>
            <w:vMerge/>
            <w:tcBorders>
              <w:top w:val="single" w:sz="8" w:space="0" w:color="auto"/>
              <w:left w:val="single" w:sz="8" w:space="0" w:color="auto"/>
              <w:bottom w:val="nil"/>
              <w:right w:val="single" w:sz="8" w:space="0" w:color="auto"/>
            </w:tcBorders>
            <w:vAlign w:val="center"/>
            <w:hideMark/>
          </w:tcPr>
          <w:p w14:paraId="5364751D" w14:textId="77777777" w:rsidR="00BE44CD" w:rsidRPr="00C90D84" w:rsidRDefault="00BE44CD" w:rsidP="00C07019">
            <w:pPr>
              <w:spacing w:after="0" w:line="240" w:lineRule="auto"/>
              <w:jc w:val="both"/>
              <w:rPr>
                <w:rFonts w:cs="Calibri"/>
                <w:color w:val="000000"/>
                <w:lang w:eastAsia="zh-CN" w:bidi="hi-IN"/>
              </w:rPr>
            </w:pPr>
          </w:p>
        </w:tc>
        <w:tc>
          <w:tcPr>
            <w:tcW w:w="222" w:type="dxa"/>
            <w:tcBorders>
              <w:top w:val="nil"/>
              <w:left w:val="nil"/>
              <w:bottom w:val="nil"/>
              <w:right w:val="nil"/>
            </w:tcBorders>
            <w:shd w:val="clear" w:color="auto" w:fill="auto"/>
            <w:noWrap/>
            <w:vAlign w:val="bottom"/>
            <w:hideMark/>
          </w:tcPr>
          <w:p w14:paraId="4FEDBDDD" w14:textId="77777777" w:rsidR="00BE44CD" w:rsidRPr="00C90D84" w:rsidRDefault="00BE44CD" w:rsidP="00C07019">
            <w:pPr>
              <w:spacing w:after="0" w:line="240" w:lineRule="auto"/>
              <w:jc w:val="both"/>
              <w:rPr>
                <w:rFonts w:cs="Calibri"/>
                <w:color w:val="000000"/>
                <w:lang w:eastAsia="zh-CN" w:bidi="hi-IN"/>
              </w:rPr>
            </w:pPr>
          </w:p>
        </w:tc>
      </w:tr>
      <w:tr w:rsidR="00BE44CD" w:rsidRPr="00C90D84" w14:paraId="59758267" w14:textId="77777777" w:rsidTr="00C07019">
        <w:trPr>
          <w:trHeight w:val="288"/>
        </w:trPr>
        <w:tc>
          <w:tcPr>
            <w:tcW w:w="1393" w:type="dxa"/>
            <w:vMerge w:val="restart"/>
            <w:tcBorders>
              <w:top w:val="nil"/>
              <w:left w:val="single" w:sz="8" w:space="0" w:color="auto"/>
              <w:bottom w:val="nil"/>
              <w:right w:val="single" w:sz="8" w:space="0" w:color="auto"/>
            </w:tcBorders>
            <w:shd w:val="clear" w:color="auto" w:fill="auto"/>
            <w:vAlign w:val="center"/>
            <w:hideMark/>
          </w:tcPr>
          <w:p w14:paraId="18062BF2" w14:textId="77777777" w:rsidR="00BE44CD" w:rsidRPr="00C90D84" w:rsidRDefault="00BE44CD" w:rsidP="00C07019">
            <w:pPr>
              <w:spacing w:after="0" w:line="240" w:lineRule="auto"/>
              <w:jc w:val="both"/>
              <w:rPr>
                <w:rFonts w:cs="Calibri"/>
                <w:color w:val="000000"/>
                <w:lang w:eastAsia="zh-CN" w:bidi="hi-IN"/>
              </w:rPr>
            </w:pPr>
            <w:proofErr w:type="spellStart"/>
            <w:r w:rsidRPr="00C90D84">
              <w:rPr>
                <w:rFonts w:cs="Calibri"/>
                <w:color w:val="000000"/>
                <w:lang w:eastAsia="zh-CN" w:bidi="hi-IN"/>
              </w:rPr>
              <w:t>Ussangoda</w:t>
            </w:r>
            <w:proofErr w:type="spellEnd"/>
            <w:r w:rsidRPr="00C90D84">
              <w:rPr>
                <w:rFonts w:cs="Calibri"/>
                <w:color w:val="000000"/>
                <w:lang w:eastAsia="zh-CN" w:bidi="hi-IN"/>
              </w:rPr>
              <w:t xml:space="preserve"> coast</w:t>
            </w:r>
          </w:p>
        </w:tc>
        <w:tc>
          <w:tcPr>
            <w:tcW w:w="1074" w:type="dxa"/>
            <w:vMerge w:val="restart"/>
            <w:tcBorders>
              <w:top w:val="single" w:sz="8" w:space="0" w:color="auto"/>
              <w:left w:val="single" w:sz="8" w:space="0" w:color="auto"/>
              <w:bottom w:val="single" w:sz="4" w:space="0" w:color="auto"/>
              <w:right w:val="nil"/>
            </w:tcBorders>
            <w:shd w:val="clear" w:color="auto" w:fill="auto"/>
            <w:vAlign w:val="center"/>
            <w:hideMark/>
          </w:tcPr>
          <w:p w14:paraId="3FD098F0"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Banana peel</w:t>
            </w:r>
          </w:p>
        </w:tc>
        <w:tc>
          <w:tcPr>
            <w:tcW w:w="949" w:type="dxa"/>
            <w:tcBorders>
              <w:top w:val="nil"/>
              <w:left w:val="single" w:sz="8" w:space="0" w:color="auto"/>
              <w:bottom w:val="single" w:sz="4" w:space="0" w:color="auto"/>
              <w:right w:val="nil"/>
            </w:tcBorders>
            <w:shd w:val="clear" w:color="auto" w:fill="auto"/>
            <w:noWrap/>
            <w:vAlign w:val="bottom"/>
            <w:hideMark/>
          </w:tcPr>
          <w:p w14:paraId="4088079A"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US14-3</w:t>
            </w:r>
          </w:p>
        </w:tc>
        <w:tc>
          <w:tcPr>
            <w:tcW w:w="253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D9885AC"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Bacillus subtilis</w:t>
            </w:r>
          </w:p>
        </w:tc>
        <w:tc>
          <w:tcPr>
            <w:tcW w:w="1123" w:type="dxa"/>
            <w:tcBorders>
              <w:top w:val="single" w:sz="8" w:space="0" w:color="auto"/>
              <w:left w:val="nil"/>
              <w:bottom w:val="single" w:sz="4" w:space="0" w:color="auto"/>
              <w:right w:val="single" w:sz="8" w:space="0" w:color="auto"/>
            </w:tcBorders>
            <w:shd w:val="clear" w:color="auto" w:fill="auto"/>
            <w:noWrap/>
            <w:vAlign w:val="bottom"/>
            <w:hideMark/>
          </w:tcPr>
          <w:p w14:paraId="1F4CF273"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0.5</w:t>
            </w:r>
            <w:r>
              <w:rPr>
                <w:rFonts w:cs="Calibri"/>
                <w:color w:val="000000"/>
                <w:lang w:eastAsia="zh-CN" w:bidi="hi-IN"/>
              </w:rPr>
              <w:t>6</w:t>
            </w:r>
          </w:p>
        </w:tc>
        <w:tc>
          <w:tcPr>
            <w:tcW w:w="222" w:type="dxa"/>
            <w:vAlign w:val="center"/>
            <w:hideMark/>
          </w:tcPr>
          <w:p w14:paraId="65FDECE2"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r w:rsidR="00BE44CD" w:rsidRPr="00C90D84" w14:paraId="17AE4D35" w14:textId="77777777" w:rsidTr="00C07019">
        <w:trPr>
          <w:trHeight w:val="288"/>
        </w:trPr>
        <w:tc>
          <w:tcPr>
            <w:tcW w:w="1393" w:type="dxa"/>
            <w:vMerge/>
            <w:tcBorders>
              <w:top w:val="nil"/>
              <w:left w:val="single" w:sz="8" w:space="0" w:color="auto"/>
              <w:bottom w:val="nil"/>
              <w:right w:val="single" w:sz="8" w:space="0" w:color="auto"/>
            </w:tcBorders>
            <w:vAlign w:val="center"/>
            <w:hideMark/>
          </w:tcPr>
          <w:p w14:paraId="0C187D44" w14:textId="77777777" w:rsidR="00BE44CD" w:rsidRPr="00C90D84" w:rsidRDefault="00BE44CD" w:rsidP="00C07019">
            <w:pPr>
              <w:spacing w:after="0" w:line="240" w:lineRule="auto"/>
              <w:jc w:val="both"/>
              <w:rPr>
                <w:rFonts w:cs="Calibri"/>
                <w:color w:val="000000"/>
                <w:lang w:eastAsia="zh-CN" w:bidi="hi-IN"/>
              </w:rPr>
            </w:pPr>
          </w:p>
        </w:tc>
        <w:tc>
          <w:tcPr>
            <w:tcW w:w="1074" w:type="dxa"/>
            <w:vMerge/>
            <w:tcBorders>
              <w:top w:val="single" w:sz="8" w:space="0" w:color="auto"/>
              <w:left w:val="single" w:sz="8" w:space="0" w:color="auto"/>
              <w:bottom w:val="single" w:sz="4" w:space="0" w:color="auto"/>
              <w:right w:val="nil"/>
            </w:tcBorders>
            <w:vAlign w:val="center"/>
            <w:hideMark/>
          </w:tcPr>
          <w:p w14:paraId="228A56FF" w14:textId="77777777" w:rsidR="00BE44CD" w:rsidRPr="00C90D84" w:rsidRDefault="00BE44CD" w:rsidP="00C07019">
            <w:pPr>
              <w:spacing w:after="0" w:line="240" w:lineRule="auto"/>
              <w:jc w:val="both"/>
              <w:rPr>
                <w:rFonts w:cs="Calibri"/>
                <w:color w:val="000000"/>
                <w:lang w:eastAsia="zh-CN" w:bidi="hi-IN"/>
              </w:rPr>
            </w:pPr>
          </w:p>
        </w:tc>
        <w:tc>
          <w:tcPr>
            <w:tcW w:w="949" w:type="dxa"/>
            <w:tcBorders>
              <w:top w:val="nil"/>
              <w:left w:val="single" w:sz="8" w:space="0" w:color="auto"/>
              <w:bottom w:val="single" w:sz="4" w:space="0" w:color="auto"/>
              <w:right w:val="nil"/>
            </w:tcBorders>
            <w:shd w:val="clear" w:color="auto" w:fill="auto"/>
            <w:noWrap/>
            <w:vAlign w:val="bottom"/>
            <w:hideMark/>
          </w:tcPr>
          <w:p w14:paraId="30383E71"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US3-2</w:t>
            </w:r>
          </w:p>
        </w:tc>
        <w:tc>
          <w:tcPr>
            <w:tcW w:w="2537" w:type="dxa"/>
            <w:tcBorders>
              <w:top w:val="nil"/>
              <w:left w:val="single" w:sz="8" w:space="0" w:color="auto"/>
              <w:bottom w:val="single" w:sz="4" w:space="0" w:color="auto"/>
              <w:right w:val="single" w:sz="8" w:space="0" w:color="auto"/>
            </w:tcBorders>
            <w:shd w:val="clear" w:color="auto" w:fill="auto"/>
            <w:noWrap/>
            <w:vAlign w:val="bottom"/>
            <w:hideMark/>
          </w:tcPr>
          <w:p w14:paraId="78C04BAA"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Bacillus subtilis</w:t>
            </w:r>
          </w:p>
        </w:tc>
        <w:tc>
          <w:tcPr>
            <w:tcW w:w="1123" w:type="dxa"/>
            <w:tcBorders>
              <w:top w:val="nil"/>
              <w:left w:val="nil"/>
              <w:bottom w:val="single" w:sz="4" w:space="0" w:color="auto"/>
              <w:right w:val="single" w:sz="8" w:space="0" w:color="auto"/>
            </w:tcBorders>
            <w:shd w:val="clear" w:color="auto" w:fill="auto"/>
            <w:noWrap/>
            <w:vAlign w:val="bottom"/>
            <w:hideMark/>
          </w:tcPr>
          <w:p w14:paraId="0423B811"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0.71</w:t>
            </w:r>
          </w:p>
        </w:tc>
        <w:tc>
          <w:tcPr>
            <w:tcW w:w="222" w:type="dxa"/>
            <w:vAlign w:val="center"/>
            <w:hideMark/>
          </w:tcPr>
          <w:p w14:paraId="695908AA"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r w:rsidR="00BE44CD" w:rsidRPr="00C90D84" w14:paraId="448304E3" w14:textId="77777777" w:rsidTr="00C07019">
        <w:trPr>
          <w:trHeight w:val="288"/>
        </w:trPr>
        <w:tc>
          <w:tcPr>
            <w:tcW w:w="1393" w:type="dxa"/>
            <w:vMerge/>
            <w:tcBorders>
              <w:top w:val="nil"/>
              <w:left w:val="single" w:sz="8" w:space="0" w:color="auto"/>
              <w:bottom w:val="nil"/>
              <w:right w:val="single" w:sz="8" w:space="0" w:color="auto"/>
            </w:tcBorders>
            <w:vAlign w:val="center"/>
            <w:hideMark/>
          </w:tcPr>
          <w:p w14:paraId="14D4AFDE" w14:textId="77777777" w:rsidR="00BE44CD" w:rsidRPr="00C90D84" w:rsidRDefault="00BE44CD" w:rsidP="00C07019">
            <w:pPr>
              <w:spacing w:after="0" w:line="240" w:lineRule="auto"/>
              <w:jc w:val="both"/>
              <w:rPr>
                <w:rFonts w:cs="Calibri"/>
                <w:color w:val="000000"/>
                <w:lang w:eastAsia="zh-CN" w:bidi="hi-IN"/>
              </w:rPr>
            </w:pPr>
          </w:p>
        </w:tc>
        <w:tc>
          <w:tcPr>
            <w:tcW w:w="1074" w:type="dxa"/>
            <w:vMerge/>
            <w:tcBorders>
              <w:top w:val="single" w:sz="8" w:space="0" w:color="auto"/>
              <w:left w:val="single" w:sz="8" w:space="0" w:color="auto"/>
              <w:bottom w:val="single" w:sz="4" w:space="0" w:color="auto"/>
              <w:right w:val="nil"/>
            </w:tcBorders>
            <w:vAlign w:val="center"/>
            <w:hideMark/>
          </w:tcPr>
          <w:p w14:paraId="3E6B814F" w14:textId="77777777" w:rsidR="00BE44CD" w:rsidRPr="00C90D84" w:rsidRDefault="00BE44CD" w:rsidP="00C07019">
            <w:pPr>
              <w:spacing w:after="0" w:line="240" w:lineRule="auto"/>
              <w:jc w:val="both"/>
              <w:rPr>
                <w:rFonts w:cs="Calibri"/>
                <w:color w:val="000000"/>
                <w:lang w:eastAsia="zh-CN" w:bidi="hi-IN"/>
              </w:rPr>
            </w:pPr>
          </w:p>
        </w:tc>
        <w:tc>
          <w:tcPr>
            <w:tcW w:w="949" w:type="dxa"/>
            <w:tcBorders>
              <w:top w:val="nil"/>
              <w:left w:val="single" w:sz="8" w:space="0" w:color="auto"/>
              <w:bottom w:val="single" w:sz="4" w:space="0" w:color="auto"/>
              <w:right w:val="nil"/>
            </w:tcBorders>
            <w:shd w:val="clear" w:color="auto" w:fill="auto"/>
            <w:noWrap/>
            <w:vAlign w:val="bottom"/>
            <w:hideMark/>
          </w:tcPr>
          <w:p w14:paraId="3D4C8D3D"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US12-2</w:t>
            </w:r>
          </w:p>
        </w:tc>
        <w:tc>
          <w:tcPr>
            <w:tcW w:w="2537" w:type="dxa"/>
            <w:tcBorders>
              <w:top w:val="nil"/>
              <w:left w:val="single" w:sz="8" w:space="0" w:color="auto"/>
              <w:bottom w:val="single" w:sz="4" w:space="0" w:color="auto"/>
              <w:right w:val="single" w:sz="8" w:space="0" w:color="auto"/>
            </w:tcBorders>
            <w:shd w:val="clear" w:color="auto" w:fill="auto"/>
            <w:noWrap/>
            <w:vAlign w:val="bottom"/>
            <w:hideMark/>
          </w:tcPr>
          <w:p w14:paraId="3CD33953"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 xml:space="preserve">Bacillus </w:t>
            </w:r>
            <w:proofErr w:type="spellStart"/>
            <w:r w:rsidRPr="00C90D84">
              <w:rPr>
                <w:rFonts w:cs="Calibri"/>
                <w:i/>
                <w:iCs/>
                <w:color w:val="000000"/>
                <w:lang w:eastAsia="zh-CN" w:bidi="hi-IN"/>
              </w:rPr>
              <w:t>stratosphericus</w:t>
            </w:r>
            <w:proofErr w:type="spellEnd"/>
          </w:p>
        </w:tc>
        <w:tc>
          <w:tcPr>
            <w:tcW w:w="1123" w:type="dxa"/>
            <w:tcBorders>
              <w:top w:val="nil"/>
              <w:left w:val="nil"/>
              <w:bottom w:val="single" w:sz="4" w:space="0" w:color="auto"/>
              <w:right w:val="single" w:sz="8" w:space="0" w:color="auto"/>
            </w:tcBorders>
            <w:shd w:val="clear" w:color="auto" w:fill="auto"/>
            <w:noWrap/>
            <w:vAlign w:val="bottom"/>
            <w:hideMark/>
          </w:tcPr>
          <w:p w14:paraId="0E4AE8AB"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0.67</w:t>
            </w:r>
          </w:p>
        </w:tc>
        <w:tc>
          <w:tcPr>
            <w:tcW w:w="222" w:type="dxa"/>
            <w:vAlign w:val="center"/>
            <w:hideMark/>
          </w:tcPr>
          <w:p w14:paraId="6ACC8E7B"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r w:rsidR="00BE44CD" w:rsidRPr="00C90D84" w14:paraId="3F54601F" w14:textId="77777777" w:rsidTr="00C07019">
        <w:trPr>
          <w:trHeight w:val="300"/>
        </w:trPr>
        <w:tc>
          <w:tcPr>
            <w:tcW w:w="1393" w:type="dxa"/>
            <w:vMerge/>
            <w:tcBorders>
              <w:top w:val="nil"/>
              <w:left w:val="single" w:sz="8" w:space="0" w:color="auto"/>
              <w:bottom w:val="nil"/>
              <w:right w:val="single" w:sz="8" w:space="0" w:color="auto"/>
            </w:tcBorders>
            <w:vAlign w:val="center"/>
            <w:hideMark/>
          </w:tcPr>
          <w:p w14:paraId="715F4A35" w14:textId="77777777" w:rsidR="00BE44CD" w:rsidRPr="00C90D84" w:rsidRDefault="00BE44CD" w:rsidP="00C07019">
            <w:pPr>
              <w:spacing w:after="0" w:line="240" w:lineRule="auto"/>
              <w:jc w:val="both"/>
              <w:rPr>
                <w:rFonts w:cs="Calibri"/>
                <w:color w:val="000000"/>
                <w:lang w:eastAsia="zh-CN" w:bidi="hi-IN"/>
              </w:rPr>
            </w:pPr>
          </w:p>
        </w:tc>
        <w:tc>
          <w:tcPr>
            <w:tcW w:w="1074" w:type="dxa"/>
            <w:vMerge/>
            <w:tcBorders>
              <w:top w:val="single" w:sz="8" w:space="0" w:color="auto"/>
              <w:left w:val="single" w:sz="8" w:space="0" w:color="auto"/>
              <w:bottom w:val="single" w:sz="4" w:space="0" w:color="auto"/>
              <w:right w:val="nil"/>
            </w:tcBorders>
            <w:vAlign w:val="center"/>
            <w:hideMark/>
          </w:tcPr>
          <w:p w14:paraId="6FAED9F9" w14:textId="77777777" w:rsidR="00BE44CD" w:rsidRPr="00C90D84" w:rsidRDefault="00BE44CD" w:rsidP="00C07019">
            <w:pPr>
              <w:spacing w:after="0" w:line="240" w:lineRule="auto"/>
              <w:jc w:val="both"/>
              <w:rPr>
                <w:rFonts w:cs="Calibri"/>
                <w:color w:val="000000"/>
                <w:lang w:eastAsia="zh-CN" w:bidi="hi-IN"/>
              </w:rPr>
            </w:pPr>
          </w:p>
        </w:tc>
        <w:tc>
          <w:tcPr>
            <w:tcW w:w="949" w:type="dxa"/>
            <w:tcBorders>
              <w:top w:val="nil"/>
              <w:left w:val="single" w:sz="8" w:space="0" w:color="auto"/>
              <w:bottom w:val="nil"/>
              <w:right w:val="nil"/>
            </w:tcBorders>
            <w:shd w:val="clear" w:color="auto" w:fill="auto"/>
            <w:noWrap/>
            <w:vAlign w:val="bottom"/>
            <w:hideMark/>
          </w:tcPr>
          <w:p w14:paraId="21ED1614"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US6-1</w:t>
            </w:r>
          </w:p>
        </w:tc>
        <w:tc>
          <w:tcPr>
            <w:tcW w:w="2537" w:type="dxa"/>
            <w:tcBorders>
              <w:top w:val="nil"/>
              <w:left w:val="single" w:sz="8" w:space="0" w:color="auto"/>
              <w:bottom w:val="single" w:sz="8" w:space="0" w:color="auto"/>
              <w:right w:val="single" w:sz="8" w:space="0" w:color="auto"/>
            </w:tcBorders>
            <w:shd w:val="clear" w:color="auto" w:fill="auto"/>
            <w:noWrap/>
            <w:vAlign w:val="bottom"/>
            <w:hideMark/>
          </w:tcPr>
          <w:p w14:paraId="1F74B10B"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 xml:space="preserve">Bacillus </w:t>
            </w:r>
            <w:proofErr w:type="spellStart"/>
            <w:r w:rsidRPr="00C90D84">
              <w:rPr>
                <w:rFonts w:cs="Calibri"/>
                <w:i/>
                <w:iCs/>
                <w:color w:val="000000"/>
                <w:lang w:eastAsia="zh-CN" w:bidi="hi-IN"/>
              </w:rPr>
              <w:t>atlitudinis</w:t>
            </w:r>
            <w:proofErr w:type="spellEnd"/>
          </w:p>
        </w:tc>
        <w:tc>
          <w:tcPr>
            <w:tcW w:w="1123" w:type="dxa"/>
            <w:tcBorders>
              <w:top w:val="nil"/>
              <w:left w:val="nil"/>
              <w:bottom w:val="single" w:sz="4" w:space="0" w:color="auto"/>
              <w:right w:val="single" w:sz="8" w:space="0" w:color="auto"/>
            </w:tcBorders>
            <w:shd w:val="clear" w:color="auto" w:fill="auto"/>
            <w:noWrap/>
            <w:vAlign w:val="bottom"/>
            <w:hideMark/>
          </w:tcPr>
          <w:p w14:paraId="5AB8BA2D"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0.34</w:t>
            </w:r>
          </w:p>
        </w:tc>
        <w:tc>
          <w:tcPr>
            <w:tcW w:w="222" w:type="dxa"/>
            <w:vAlign w:val="center"/>
            <w:hideMark/>
          </w:tcPr>
          <w:p w14:paraId="7BCB3F9D"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r w:rsidR="00BE44CD" w:rsidRPr="00C90D84" w14:paraId="66E186CA" w14:textId="77777777" w:rsidTr="00C07019">
        <w:trPr>
          <w:trHeight w:val="288"/>
        </w:trPr>
        <w:tc>
          <w:tcPr>
            <w:tcW w:w="1393" w:type="dxa"/>
            <w:vMerge/>
            <w:tcBorders>
              <w:top w:val="nil"/>
              <w:left w:val="single" w:sz="8" w:space="0" w:color="auto"/>
              <w:bottom w:val="nil"/>
              <w:right w:val="single" w:sz="8" w:space="0" w:color="auto"/>
            </w:tcBorders>
            <w:vAlign w:val="center"/>
            <w:hideMark/>
          </w:tcPr>
          <w:p w14:paraId="22F8694B" w14:textId="77777777" w:rsidR="00BE44CD" w:rsidRPr="00C90D84" w:rsidRDefault="00BE44CD" w:rsidP="00C07019">
            <w:pPr>
              <w:spacing w:after="0" w:line="240" w:lineRule="auto"/>
              <w:jc w:val="both"/>
              <w:rPr>
                <w:rFonts w:cs="Calibri"/>
                <w:color w:val="000000"/>
                <w:lang w:eastAsia="zh-CN" w:bidi="hi-IN"/>
              </w:rPr>
            </w:pPr>
          </w:p>
        </w:tc>
        <w:tc>
          <w:tcPr>
            <w:tcW w:w="1074" w:type="dxa"/>
            <w:vMerge w:val="restart"/>
            <w:tcBorders>
              <w:top w:val="single" w:sz="8" w:space="0" w:color="auto"/>
              <w:left w:val="single" w:sz="8" w:space="0" w:color="auto"/>
              <w:bottom w:val="single" w:sz="4" w:space="0" w:color="auto"/>
              <w:right w:val="nil"/>
            </w:tcBorders>
            <w:shd w:val="clear" w:color="auto" w:fill="auto"/>
            <w:vAlign w:val="center"/>
            <w:hideMark/>
          </w:tcPr>
          <w:p w14:paraId="2EEC2888"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Potato peel</w:t>
            </w:r>
          </w:p>
        </w:tc>
        <w:tc>
          <w:tcPr>
            <w:tcW w:w="949" w:type="dxa"/>
            <w:tcBorders>
              <w:top w:val="single" w:sz="8" w:space="0" w:color="auto"/>
              <w:left w:val="single" w:sz="8" w:space="0" w:color="auto"/>
              <w:bottom w:val="single" w:sz="4" w:space="0" w:color="auto"/>
              <w:right w:val="nil"/>
            </w:tcBorders>
            <w:shd w:val="clear" w:color="auto" w:fill="auto"/>
            <w:noWrap/>
            <w:vAlign w:val="bottom"/>
            <w:hideMark/>
          </w:tcPr>
          <w:p w14:paraId="34DBAB6B"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US14-3</w:t>
            </w:r>
          </w:p>
        </w:tc>
        <w:tc>
          <w:tcPr>
            <w:tcW w:w="2537" w:type="dxa"/>
            <w:tcBorders>
              <w:top w:val="nil"/>
              <w:left w:val="single" w:sz="8" w:space="0" w:color="auto"/>
              <w:bottom w:val="single" w:sz="4" w:space="0" w:color="auto"/>
              <w:right w:val="single" w:sz="8" w:space="0" w:color="auto"/>
            </w:tcBorders>
            <w:shd w:val="clear" w:color="auto" w:fill="auto"/>
            <w:noWrap/>
            <w:vAlign w:val="bottom"/>
            <w:hideMark/>
          </w:tcPr>
          <w:p w14:paraId="6A4C02AF"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Bacillus subtilis</w:t>
            </w:r>
          </w:p>
        </w:tc>
        <w:tc>
          <w:tcPr>
            <w:tcW w:w="1123" w:type="dxa"/>
            <w:tcBorders>
              <w:top w:val="single" w:sz="8" w:space="0" w:color="auto"/>
              <w:left w:val="nil"/>
              <w:bottom w:val="single" w:sz="4" w:space="0" w:color="auto"/>
              <w:right w:val="single" w:sz="8" w:space="0" w:color="auto"/>
            </w:tcBorders>
            <w:shd w:val="clear" w:color="auto" w:fill="auto"/>
            <w:noWrap/>
            <w:vAlign w:val="bottom"/>
            <w:hideMark/>
          </w:tcPr>
          <w:p w14:paraId="010FD31D"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1.00</w:t>
            </w:r>
          </w:p>
        </w:tc>
        <w:tc>
          <w:tcPr>
            <w:tcW w:w="222" w:type="dxa"/>
            <w:vAlign w:val="center"/>
            <w:hideMark/>
          </w:tcPr>
          <w:p w14:paraId="5722A35A"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r w:rsidR="00BE44CD" w:rsidRPr="00C90D84" w14:paraId="46821D32" w14:textId="77777777" w:rsidTr="00C07019">
        <w:trPr>
          <w:trHeight w:val="288"/>
        </w:trPr>
        <w:tc>
          <w:tcPr>
            <w:tcW w:w="1393" w:type="dxa"/>
            <w:vMerge/>
            <w:tcBorders>
              <w:top w:val="nil"/>
              <w:left w:val="single" w:sz="8" w:space="0" w:color="auto"/>
              <w:bottom w:val="nil"/>
              <w:right w:val="single" w:sz="8" w:space="0" w:color="auto"/>
            </w:tcBorders>
            <w:vAlign w:val="center"/>
            <w:hideMark/>
          </w:tcPr>
          <w:p w14:paraId="74FCE98B" w14:textId="77777777" w:rsidR="00BE44CD" w:rsidRPr="00C90D84" w:rsidRDefault="00BE44CD" w:rsidP="00C07019">
            <w:pPr>
              <w:spacing w:after="0" w:line="240" w:lineRule="auto"/>
              <w:jc w:val="both"/>
              <w:rPr>
                <w:rFonts w:cs="Calibri"/>
                <w:color w:val="000000"/>
                <w:lang w:eastAsia="zh-CN" w:bidi="hi-IN"/>
              </w:rPr>
            </w:pPr>
          </w:p>
        </w:tc>
        <w:tc>
          <w:tcPr>
            <w:tcW w:w="1074" w:type="dxa"/>
            <w:vMerge/>
            <w:tcBorders>
              <w:top w:val="single" w:sz="8" w:space="0" w:color="auto"/>
              <w:left w:val="single" w:sz="8" w:space="0" w:color="auto"/>
              <w:bottom w:val="single" w:sz="4" w:space="0" w:color="auto"/>
              <w:right w:val="nil"/>
            </w:tcBorders>
            <w:vAlign w:val="center"/>
            <w:hideMark/>
          </w:tcPr>
          <w:p w14:paraId="2598647F" w14:textId="77777777" w:rsidR="00BE44CD" w:rsidRPr="00C90D84" w:rsidRDefault="00BE44CD" w:rsidP="00C07019">
            <w:pPr>
              <w:spacing w:after="0" w:line="240" w:lineRule="auto"/>
              <w:jc w:val="both"/>
              <w:rPr>
                <w:rFonts w:cs="Calibri"/>
                <w:color w:val="000000"/>
                <w:lang w:eastAsia="zh-CN" w:bidi="hi-IN"/>
              </w:rPr>
            </w:pPr>
          </w:p>
        </w:tc>
        <w:tc>
          <w:tcPr>
            <w:tcW w:w="949" w:type="dxa"/>
            <w:tcBorders>
              <w:top w:val="nil"/>
              <w:left w:val="single" w:sz="8" w:space="0" w:color="auto"/>
              <w:bottom w:val="single" w:sz="4" w:space="0" w:color="auto"/>
              <w:right w:val="nil"/>
            </w:tcBorders>
            <w:shd w:val="clear" w:color="auto" w:fill="auto"/>
            <w:noWrap/>
            <w:vAlign w:val="bottom"/>
            <w:hideMark/>
          </w:tcPr>
          <w:p w14:paraId="62541E4C"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US3-2</w:t>
            </w:r>
          </w:p>
        </w:tc>
        <w:tc>
          <w:tcPr>
            <w:tcW w:w="2537" w:type="dxa"/>
            <w:tcBorders>
              <w:top w:val="nil"/>
              <w:left w:val="single" w:sz="8" w:space="0" w:color="auto"/>
              <w:bottom w:val="single" w:sz="4" w:space="0" w:color="auto"/>
              <w:right w:val="single" w:sz="8" w:space="0" w:color="auto"/>
            </w:tcBorders>
            <w:shd w:val="clear" w:color="auto" w:fill="auto"/>
            <w:noWrap/>
            <w:vAlign w:val="bottom"/>
            <w:hideMark/>
          </w:tcPr>
          <w:p w14:paraId="501B325C"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Bacillus subtilis</w:t>
            </w:r>
          </w:p>
        </w:tc>
        <w:tc>
          <w:tcPr>
            <w:tcW w:w="1123" w:type="dxa"/>
            <w:tcBorders>
              <w:top w:val="nil"/>
              <w:left w:val="nil"/>
              <w:bottom w:val="single" w:sz="4" w:space="0" w:color="auto"/>
              <w:right w:val="single" w:sz="8" w:space="0" w:color="auto"/>
            </w:tcBorders>
            <w:shd w:val="clear" w:color="auto" w:fill="auto"/>
            <w:noWrap/>
            <w:vAlign w:val="bottom"/>
            <w:hideMark/>
          </w:tcPr>
          <w:p w14:paraId="3E67CAB7"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0.3</w:t>
            </w:r>
            <w:r>
              <w:rPr>
                <w:rFonts w:cs="Calibri"/>
                <w:color w:val="000000"/>
                <w:lang w:eastAsia="zh-CN" w:bidi="hi-IN"/>
              </w:rPr>
              <w:t>6</w:t>
            </w:r>
          </w:p>
        </w:tc>
        <w:tc>
          <w:tcPr>
            <w:tcW w:w="222" w:type="dxa"/>
            <w:vAlign w:val="center"/>
            <w:hideMark/>
          </w:tcPr>
          <w:p w14:paraId="2ED89969"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r w:rsidR="00BE44CD" w:rsidRPr="00C90D84" w14:paraId="349D2E3A" w14:textId="77777777" w:rsidTr="00C07019">
        <w:trPr>
          <w:trHeight w:val="288"/>
        </w:trPr>
        <w:tc>
          <w:tcPr>
            <w:tcW w:w="1393" w:type="dxa"/>
            <w:vMerge/>
            <w:tcBorders>
              <w:top w:val="nil"/>
              <w:left w:val="single" w:sz="8" w:space="0" w:color="auto"/>
              <w:bottom w:val="nil"/>
              <w:right w:val="single" w:sz="8" w:space="0" w:color="auto"/>
            </w:tcBorders>
            <w:vAlign w:val="center"/>
            <w:hideMark/>
          </w:tcPr>
          <w:p w14:paraId="08A6EF05" w14:textId="77777777" w:rsidR="00BE44CD" w:rsidRPr="00C90D84" w:rsidRDefault="00BE44CD" w:rsidP="00C07019">
            <w:pPr>
              <w:spacing w:after="0" w:line="240" w:lineRule="auto"/>
              <w:jc w:val="both"/>
              <w:rPr>
                <w:rFonts w:cs="Calibri"/>
                <w:color w:val="000000"/>
                <w:lang w:eastAsia="zh-CN" w:bidi="hi-IN"/>
              </w:rPr>
            </w:pPr>
          </w:p>
        </w:tc>
        <w:tc>
          <w:tcPr>
            <w:tcW w:w="1074" w:type="dxa"/>
            <w:vMerge/>
            <w:tcBorders>
              <w:top w:val="single" w:sz="8" w:space="0" w:color="auto"/>
              <w:left w:val="single" w:sz="8" w:space="0" w:color="auto"/>
              <w:bottom w:val="single" w:sz="4" w:space="0" w:color="auto"/>
              <w:right w:val="nil"/>
            </w:tcBorders>
            <w:vAlign w:val="center"/>
            <w:hideMark/>
          </w:tcPr>
          <w:p w14:paraId="072C3CDB" w14:textId="77777777" w:rsidR="00BE44CD" w:rsidRPr="00C90D84" w:rsidRDefault="00BE44CD" w:rsidP="00C07019">
            <w:pPr>
              <w:spacing w:after="0" w:line="240" w:lineRule="auto"/>
              <w:jc w:val="both"/>
              <w:rPr>
                <w:rFonts w:cs="Calibri"/>
                <w:color w:val="000000"/>
                <w:lang w:eastAsia="zh-CN" w:bidi="hi-IN"/>
              </w:rPr>
            </w:pPr>
          </w:p>
        </w:tc>
        <w:tc>
          <w:tcPr>
            <w:tcW w:w="949" w:type="dxa"/>
            <w:tcBorders>
              <w:top w:val="nil"/>
              <w:left w:val="single" w:sz="8" w:space="0" w:color="auto"/>
              <w:bottom w:val="single" w:sz="4" w:space="0" w:color="auto"/>
              <w:right w:val="nil"/>
            </w:tcBorders>
            <w:shd w:val="clear" w:color="auto" w:fill="auto"/>
            <w:noWrap/>
            <w:vAlign w:val="bottom"/>
            <w:hideMark/>
          </w:tcPr>
          <w:p w14:paraId="47274D36"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US12-2</w:t>
            </w:r>
          </w:p>
        </w:tc>
        <w:tc>
          <w:tcPr>
            <w:tcW w:w="2537" w:type="dxa"/>
            <w:tcBorders>
              <w:top w:val="nil"/>
              <w:left w:val="single" w:sz="8" w:space="0" w:color="auto"/>
              <w:bottom w:val="single" w:sz="4" w:space="0" w:color="auto"/>
              <w:right w:val="single" w:sz="8" w:space="0" w:color="auto"/>
            </w:tcBorders>
            <w:shd w:val="clear" w:color="auto" w:fill="auto"/>
            <w:noWrap/>
            <w:vAlign w:val="bottom"/>
            <w:hideMark/>
          </w:tcPr>
          <w:p w14:paraId="49C9FE89"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 xml:space="preserve">Bacillus </w:t>
            </w:r>
            <w:proofErr w:type="spellStart"/>
            <w:r w:rsidRPr="00C90D84">
              <w:rPr>
                <w:rFonts w:cs="Calibri"/>
                <w:i/>
                <w:iCs/>
                <w:color w:val="000000"/>
                <w:lang w:eastAsia="zh-CN" w:bidi="hi-IN"/>
              </w:rPr>
              <w:t>stratosphericus</w:t>
            </w:r>
            <w:proofErr w:type="spellEnd"/>
          </w:p>
        </w:tc>
        <w:tc>
          <w:tcPr>
            <w:tcW w:w="1123" w:type="dxa"/>
            <w:tcBorders>
              <w:top w:val="nil"/>
              <w:left w:val="nil"/>
              <w:bottom w:val="single" w:sz="4" w:space="0" w:color="auto"/>
              <w:right w:val="single" w:sz="8" w:space="0" w:color="auto"/>
            </w:tcBorders>
            <w:shd w:val="clear" w:color="auto" w:fill="auto"/>
            <w:noWrap/>
            <w:vAlign w:val="bottom"/>
            <w:hideMark/>
          </w:tcPr>
          <w:p w14:paraId="6536B984"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0.69</w:t>
            </w:r>
          </w:p>
        </w:tc>
        <w:tc>
          <w:tcPr>
            <w:tcW w:w="222" w:type="dxa"/>
            <w:vAlign w:val="center"/>
            <w:hideMark/>
          </w:tcPr>
          <w:p w14:paraId="7F77DE6E"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r w:rsidR="00BE44CD" w:rsidRPr="00C90D84" w14:paraId="2C3AB179" w14:textId="77777777" w:rsidTr="00C07019">
        <w:trPr>
          <w:trHeight w:val="300"/>
        </w:trPr>
        <w:tc>
          <w:tcPr>
            <w:tcW w:w="1393" w:type="dxa"/>
            <w:vMerge/>
            <w:tcBorders>
              <w:top w:val="nil"/>
              <w:left w:val="single" w:sz="8" w:space="0" w:color="auto"/>
              <w:bottom w:val="nil"/>
              <w:right w:val="single" w:sz="8" w:space="0" w:color="auto"/>
            </w:tcBorders>
            <w:vAlign w:val="center"/>
            <w:hideMark/>
          </w:tcPr>
          <w:p w14:paraId="0D03421D" w14:textId="77777777" w:rsidR="00BE44CD" w:rsidRPr="00C90D84" w:rsidRDefault="00BE44CD" w:rsidP="00C07019">
            <w:pPr>
              <w:spacing w:after="0" w:line="240" w:lineRule="auto"/>
              <w:jc w:val="both"/>
              <w:rPr>
                <w:rFonts w:cs="Calibri"/>
                <w:color w:val="000000"/>
                <w:lang w:eastAsia="zh-CN" w:bidi="hi-IN"/>
              </w:rPr>
            </w:pPr>
          </w:p>
        </w:tc>
        <w:tc>
          <w:tcPr>
            <w:tcW w:w="1074" w:type="dxa"/>
            <w:vMerge/>
            <w:tcBorders>
              <w:top w:val="single" w:sz="8" w:space="0" w:color="auto"/>
              <w:left w:val="single" w:sz="8" w:space="0" w:color="auto"/>
              <w:bottom w:val="single" w:sz="4" w:space="0" w:color="auto"/>
              <w:right w:val="nil"/>
            </w:tcBorders>
            <w:vAlign w:val="center"/>
            <w:hideMark/>
          </w:tcPr>
          <w:p w14:paraId="510BFA3F" w14:textId="77777777" w:rsidR="00BE44CD" w:rsidRPr="00C90D84" w:rsidRDefault="00BE44CD" w:rsidP="00C07019">
            <w:pPr>
              <w:spacing w:after="0" w:line="240" w:lineRule="auto"/>
              <w:jc w:val="both"/>
              <w:rPr>
                <w:rFonts w:cs="Calibri"/>
                <w:color w:val="000000"/>
                <w:lang w:eastAsia="zh-CN" w:bidi="hi-IN"/>
              </w:rPr>
            </w:pPr>
          </w:p>
        </w:tc>
        <w:tc>
          <w:tcPr>
            <w:tcW w:w="949" w:type="dxa"/>
            <w:tcBorders>
              <w:top w:val="nil"/>
              <w:left w:val="single" w:sz="8" w:space="0" w:color="auto"/>
              <w:bottom w:val="single" w:sz="8" w:space="0" w:color="auto"/>
              <w:right w:val="nil"/>
            </w:tcBorders>
            <w:shd w:val="clear" w:color="auto" w:fill="auto"/>
            <w:noWrap/>
            <w:vAlign w:val="bottom"/>
            <w:hideMark/>
          </w:tcPr>
          <w:p w14:paraId="538C2711"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US6-1</w:t>
            </w:r>
          </w:p>
        </w:tc>
        <w:tc>
          <w:tcPr>
            <w:tcW w:w="2537" w:type="dxa"/>
            <w:tcBorders>
              <w:top w:val="nil"/>
              <w:left w:val="single" w:sz="8" w:space="0" w:color="auto"/>
              <w:bottom w:val="single" w:sz="8" w:space="0" w:color="auto"/>
              <w:right w:val="single" w:sz="8" w:space="0" w:color="auto"/>
            </w:tcBorders>
            <w:shd w:val="clear" w:color="auto" w:fill="auto"/>
            <w:noWrap/>
            <w:vAlign w:val="bottom"/>
            <w:hideMark/>
          </w:tcPr>
          <w:p w14:paraId="42C38B65"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 xml:space="preserve">Bacillus </w:t>
            </w:r>
            <w:proofErr w:type="spellStart"/>
            <w:r w:rsidRPr="00C90D84">
              <w:rPr>
                <w:rFonts w:cs="Calibri"/>
                <w:i/>
                <w:iCs/>
                <w:color w:val="000000"/>
                <w:lang w:eastAsia="zh-CN" w:bidi="hi-IN"/>
              </w:rPr>
              <w:t>atlitudinis</w:t>
            </w:r>
            <w:proofErr w:type="spellEnd"/>
          </w:p>
        </w:tc>
        <w:tc>
          <w:tcPr>
            <w:tcW w:w="1123" w:type="dxa"/>
            <w:tcBorders>
              <w:top w:val="nil"/>
              <w:left w:val="nil"/>
              <w:bottom w:val="single" w:sz="8" w:space="0" w:color="auto"/>
              <w:right w:val="single" w:sz="8" w:space="0" w:color="auto"/>
            </w:tcBorders>
            <w:shd w:val="clear" w:color="auto" w:fill="auto"/>
            <w:noWrap/>
            <w:vAlign w:val="bottom"/>
            <w:hideMark/>
          </w:tcPr>
          <w:p w14:paraId="62C781D3"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0.30</w:t>
            </w:r>
          </w:p>
        </w:tc>
        <w:tc>
          <w:tcPr>
            <w:tcW w:w="222" w:type="dxa"/>
            <w:vAlign w:val="center"/>
            <w:hideMark/>
          </w:tcPr>
          <w:p w14:paraId="1ACC5738"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r w:rsidR="00BE44CD" w:rsidRPr="00C90D84" w14:paraId="5BD57E04" w14:textId="77777777" w:rsidTr="00C07019">
        <w:trPr>
          <w:trHeight w:val="288"/>
        </w:trPr>
        <w:tc>
          <w:tcPr>
            <w:tcW w:w="13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B73649" w14:textId="77777777" w:rsidR="00BE44CD" w:rsidRPr="00C90D84" w:rsidRDefault="00BE44CD" w:rsidP="00C07019">
            <w:pPr>
              <w:spacing w:after="0" w:line="240" w:lineRule="auto"/>
              <w:jc w:val="both"/>
              <w:rPr>
                <w:rFonts w:cs="Calibri"/>
                <w:color w:val="000000"/>
                <w:lang w:eastAsia="zh-CN" w:bidi="hi-IN"/>
              </w:rPr>
            </w:pPr>
            <w:proofErr w:type="spellStart"/>
            <w:r w:rsidRPr="00C90D84">
              <w:rPr>
                <w:rFonts w:cs="Calibri"/>
                <w:color w:val="000000"/>
                <w:lang w:eastAsia="zh-CN" w:bidi="hi-IN"/>
              </w:rPr>
              <w:t>Mahapelessa</w:t>
            </w:r>
            <w:proofErr w:type="spellEnd"/>
            <w:r w:rsidRPr="00C90D84">
              <w:rPr>
                <w:rFonts w:cs="Calibri"/>
                <w:color w:val="000000"/>
                <w:lang w:eastAsia="zh-CN" w:bidi="hi-IN"/>
              </w:rPr>
              <w:t xml:space="preserve"> hot spring</w:t>
            </w:r>
          </w:p>
        </w:tc>
        <w:tc>
          <w:tcPr>
            <w:tcW w:w="10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9AA8BBA"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Banana peel</w:t>
            </w:r>
          </w:p>
        </w:tc>
        <w:tc>
          <w:tcPr>
            <w:tcW w:w="949" w:type="dxa"/>
            <w:tcBorders>
              <w:top w:val="nil"/>
              <w:left w:val="nil"/>
              <w:bottom w:val="single" w:sz="4" w:space="0" w:color="auto"/>
              <w:right w:val="nil"/>
            </w:tcBorders>
            <w:shd w:val="clear" w:color="auto" w:fill="auto"/>
            <w:noWrap/>
            <w:vAlign w:val="bottom"/>
            <w:hideMark/>
          </w:tcPr>
          <w:p w14:paraId="0EBF260E"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mmb4</w:t>
            </w:r>
          </w:p>
        </w:tc>
        <w:tc>
          <w:tcPr>
            <w:tcW w:w="2537" w:type="dxa"/>
            <w:tcBorders>
              <w:top w:val="nil"/>
              <w:left w:val="single" w:sz="8" w:space="0" w:color="auto"/>
              <w:bottom w:val="single" w:sz="4" w:space="0" w:color="auto"/>
              <w:right w:val="single" w:sz="8" w:space="0" w:color="auto"/>
            </w:tcBorders>
            <w:shd w:val="clear" w:color="auto" w:fill="auto"/>
            <w:noWrap/>
            <w:vAlign w:val="bottom"/>
            <w:hideMark/>
          </w:tcPr>
          <w:p w14:paraId="5623A580"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Bacillus subtilis</w:t>
            </w:r>
          </w:p>
        </w:tc>
        <w:tc>
          <w:tcPr>
            <w:tcW w:w="1123" w:type="dxa"/>
            <w:tcBorders>
              <w:top w:val="nil"/>
              <w:left w:val="nil"/>
              <w:bottom w:val="single" w:sz="4" w:space="0" w:color="auto"/>
              <w:right w:val="single" w:sz="8" w:space="0" w:color="auto"/>
            </w:tcBorders>
            <w:shd w:val="clear" w:color="auto" w:fill="auto"/>
            <w:noWrap/>
            <w:vAlign w:val="bottom"/>
            <w:hideMark/>
          </w:tcPr>
          <w:p w14:paraId="3091051B"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0.8</w:t>
            </w:r>
            <w:r>
              <w:rPr>
                <w:rFonts w:cs="Calibri"/>
                <w:color w:val="000000"/>
                <w:lang w:eastAsia="zh-CN" w:bidi="hi-IN"/>
              </w:rPr>
              <w:t>4</w:t>
            </w:r>
          </w:p>
        </w:tc>
        <w:tc>
          <w:tcPr>
            <w:tcW w:w="222" w:type="dxa"/>
            <w:vAlign w:val="center"/>
            <w:hideMark/>
          </w:tcPr>
          <w:p w14:paraId="467D9BF9"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r w:rsidR="00BE44CD" w:rsidRPr="00C90D84" w14:paraId="0DBD22CD" w14:textId="77777777" w:rsidTr="00C07019">
        <w:trPr>
          <w:trHeight w:val="300"/>
        </w:trPr>
        <w:tc>
          <w:tcPr>
            <w:tcW w:w="1393" w:type="dxa"/>
            <w:vMerge/>
            <w:tcBorders>
              <w:top w:val="single" w:sz="8" w:space="0" w:color="auto"/>
              <w:left w:val="single" w:sz="8" w:space="0" w:color="auto"/>
              <w:bottom w:val="single" w:sz="8" w:space="0" w:color="000000"/>
              <w:right w:val="single" w:sz="8" w:space="0" w:color="auto"/>
            </w:tcBorders>
            <w:vAlign w:val="center"/>
            <w:hideMark/>
          </w:tcPr>
          <w:p w14:paraId="28504223" w14:textId="77777777" w:rsidR="00BE44CD" w:rsidRPr="00C90D84" w:rsidRDefault="00BE44CD" w:rsidP="00C07019">
            <w:pPr>
              <w:spacing w:after="0" w:line="240" w:lineRule="auto"/>
              <w:jc w:val="both"/>
              <w:rPr>
                <w:rFonts w:cs="Calibri"/>
                <w:color w:val="000000"/>
                <w:lang w:eastAsia="zh-CN" w:bidi="hi-IN"/>
              </w:rPr>
            </w:pPr>
          </w:p>
        </w:tc>
        <w:tc>
          <w:tcPr>
            <w:tcW w:w="1074" w:type="dxa"/>
            <w:vMerge/>
            <w:tcBorders>
              <w:top w:val="single" w:sz="8" w:space="0" w:color="auto"/>
              <w:left w:val="single" w:sz="8" w:space="0" w:color="auto"/>
              <w:bottom w:val="single" w:sz="8" w:space="0" w:color="000000"/>
              <w:right w:val="single" w:sz="8" w:space="0" w:color="auto"/>
            </w:tcBorders>
            <w:vAlign w:val="center"/>
            <w:hideMark/>
          </w:tcPr>
          <w:p w14:paraId="2A05F4A9" w14:textId="77777777" w:rsidR="00BE44CD" w:rsidRPr="00C90D84" w:rsidRDefault="00BE44CD" w:rsidP="00C07019">
            <w:pPr>
              <w:spacing w:after="0" w:line="240" w:lineRule="auto"/>
              <w:jc w:val="both"/>
              <w:rPr>
                <w:rFonts w:cs="Calibri"/>
                <w:color w:val="000000"/>
                <w:lang w:eastAsia="zh-CN" w:bidi="hi-IN"/>
              </w:rPr>
            </w:pPr>
          </w:p>
        </w:tc>
        <w:tc>
          <w:tcPr>
            <w:tcW w:w="949" w:type="dxa"/>
            <w:tcBorders>
              <w:top w:val="nil"/>
              <w:left w:val="nil"/>
              <w:bottom w:val="single" w:sz="8" w:space="0" w:color="auto"/>
              <w:right w:val="nil"/>
            </w:tcBorders>
            <w:shd w:val="clear" w:color="auto" w:fill="auto"/>
            <w:noWrap/>
            <w:vAlign w:val="bottom"/>
            <w:hideMark/>
          </w:tcPr>
          <w:p w14:paraId="4187B6DC"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mmb11</w:t>
            </w:r>
          </w:p>
        </w:tc>
        <w:tc>
          <w:tcPr>
            <w:tcW w:w="2537" w:type="dxa"/>
            <w:tcBorders>
              <w:top w:val="nil"/>
              <w:left w:val="single" w:sz="8" w:space="0" w:color="auto"/>
              <w:bottom w:val="single" w:sz="8" w:space="0" w:color="auto"/>
              <w:right w:val="single" w:sz="8" w:space="0" w:color="auto"/>
            </w:tcBorders>
            <w:shd w:val="clear" w:color="auto" w:fill="auto"/>
            <w:noWrap/>
            <w:vAlign w:val="bottom"/>
            <w:hideMark/>
          </w:tcPr>
          <w:p w14:paraId="0E7EE9FF"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Bacillus subtilis</w:t>
            </w:r>
          </w:p>
        </w:tc>
        <w:tc>
          <w:tcPr>
            <w:tcW w:w="1123" w:type="dxa"/>
            <w:tcBorders>
              <w:top w:val="nil"/>
              <w:left w:val="nil"/>
              <w:bottom w:val="single" w:sz="8" w:space="0" w:color="auto"/>
              <w:right w:val="single" w:sz="8" w:space="0" w:color="auto"/>
            </w:tcBorders>
            <w:shd w:val="clear" w:color="auto" w:fill="auto"/>
            <w:noWrap/>
            <w:vAlign w:val="bottom"/>
            <w:hideMark/>
          </w:tcPr>
          <w:p w14:paraId="35E38779"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0.6</w:t>
            </w:r>
            <w:r>
              <w:rPr>
                <w:rFonts w:cs="Calibri"/>
                <w:color w:val="000000"/>
                <w:lang w:eastAsia="zh-CN" w:bidi="hi-IN"/>
              </w:rPr>
              <w:t>3</w:t>
            </w:r>
          </w:p>
        </w:tc>
        <w:tc>
          <w:tcPr>
            <w:tcW w:w="222" w:type="dxa"/>
            <w:vAlign w:val="center"/>
            <w:hideMark/>
          </w:tcPr>
          <w:p w14:paraId="74D0EA65"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r w:rsidR="00BE44CD" w:rsidRPr="00C90D84" w14:paraId="3DB4B580" w14:textId="77777777" w:rsidTr="00C07019">
        <w:trPr>
          <w:trHeight w:val="288"/>
        </w:trPr>
        <w:tc>
          <w:tcPr>
            <w:tcW w:w="1393" w:type="dxa"/>
            <w:vMerge/>
            <w:tcBorders>
              <w:top w:val="single" w:sz="8" w:space="0" w:color="auto"/>
              <w:left w:val="single" w:sz="8" w:space="0" w:color="auto"/>
              <w:bottom w:val="single" w:sz="8" w:space="0" w:color="000000"/>
              <w:right w:val="single" w:sz="8" w:space="0" w:color="auto"/>
            </w:tcBorders>
            <w:vAlign w:val="center"/>
            <w:hideMark/>
          </w:tcPr>
          <w:p w14:paraId="2BECBA90" w14:textId="77777777" w:rsidR="00BE44CD" w:rsidRPr="00C90D84" w:rsidRDefault="00BE44CD" w:rsidP="00C07019">
            <w:pPr>
              <w:spacing w:after="0" w:line="240" w:lineRule="auto"/>
              <w:jc w:val="both"/>
              <w:rPr>
                <w:rFonts w:cs="Calibri"/>
                <w:color w:val="000000"/>
                <w:lang w:eastAsia="zh-CN" w:bidi="hi-IN"/>
              </w:rPr>
            </w:pPr>
          </w:p>
        </w:tc>
        <w:tc>
          <w:tcPr>
            <w:tcW w:w="1074" w:type="dxa"/>
            <w:vMerge w:val="restart"/>
            <w:tcBorders>
              <w:top w:val="nil"/>
              <w:left w:val="single" w:sz="8" w:space="0" w:color="auto"/>
              <w:bottom w:val="single" w:sz="8" w:space="0" w:color="000000"/>
              <w:right w:val="single" w:sz="8" w:space="0" w:color="auto"/>
            </w:tcBorders>
            <w:shd w:val="clear" w:color="auto" w:fill="auto"/>
            <w:vAlign w:val="bottom"/>
            <w:hideMark/>
          </w:tcPr>
          <w:p w14:paraId="33BDE09C"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Potato peel</w:t>
            </w:r>
          </w:p>
        </w:tc>
        <w:tc>
          <w:tcPr>
            <w:tcW w:w="949" w:type="dxa"/>
            <w:tcBorders>
              <w:top w:val="nil"/>
              <w:left w:val="nil"/>
              <w:bottom w:val="single" w:sz="4" w:space="0" w:color="auto"/>
              <w:right w:val="nil"/>
            </w:tcBorders>
            <w:shd w:val="clear" w:color="auto" w:fill="auto"/>
            <w:noWrap/>
            <w:vAlign w:val="bottom"/>
            <w:hideMark/>
          </w:tcPr>
          <w:p w14:paraId="165E804A"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mmb4</w:t>
            </w:r>
          </w:p>
        </w:tc>
        <w:tc>
          <w:tcPr>
            <w:tcW w:w="2537" w:type="dxa"/>
            <w:tcBorders>
              <w:top w:val="nil"/>
              <w:left w:val="single" w:sz="8" w:space="0" w:color="auto"/>
              <w:bottom w:val="single" w:sz="4" w:space="0" w:color="auto"/>
              <w:right w:val="single" w:sz="8" w:space="0" w:color="auto"/>
            </w:tcBorders>
            <w:shd w:val="clear" w:color="auto" w:fill="auto"/>
            <w:noWrap/>
            <w:vAlign w:val="bottom"/>
            <w:hideMark/>
          </w:tcPr>
          <w:p w14:paraId="426C5287"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Bacillus subtilis</w:t>
            </w:r>
          </w:p>
        </w:tc>
        <w:tc>
          <w:tcPr>
            <w:tcW w:w="1123" w:type="dxa"/>
            <w:tcBorders>
              <w:top w:val="nil"/>
              <w:left w:val="nil"/>
              <w:bottom w:val="single" w:sz="4" w:space="0" w:color="auto"/>
              <w:right w:val="single" w:sz="8" w:space="0" w:color="auto"/>
            </w:tcBorders>
            <w:shd w:val="clear" w:color="auto" w:fill="auto"/>
            <w:noWrap/>
            <w:vAlign w:val="bottom"/>
            <w:hideMark/>
          </w:tcPr>
          <w:p w14:paraId="50A6CEFF"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2.75</w:t>
            </w:r>
          </w:p>
        </w:tc>
        <w:tc>
          <w:tcPr>
            <w:tcW w:w="222" w:type="dxa"/>
            <w:vAlign w:val="center"/>
            <w:hideMark/>
          </w:tcPr>
          <w:p w14:paraId="2A5FF131"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r w:rsidR="00BE44CD" w:rsidRPr="00C90D84" w14:paraId="6F666E21" w14:textId="77777777" w:rsidTr="00C07019">
        <w:trPr>
          <w:trHeight w:val="300"/>
        </w:trPr>
        <w:tc>
          <w:tcPr>
            <w:tcW w:w="1393" w:type="dxa"/>
            <w:vMerge/>
            <w:tcBorders>
              <w:top w:val="single" w:sz="8" w:space="0" w:color="auto"/>
              <w:left w:val="single" w:sz="8" w:space="0" w:color="auto"/>
              <w:bottom w:val="single" w:sz="8" w:space="0" w:color="000000"/>
              <w:right w:val="single" w:sz="8" w:space="0" w:color="auto"/>
            </w:tcBorders>
            <w:vAlign w:val="center"/>
            <w:hideMark/>
          </w:tcPr>
          <w:p w14:paraId="58A3BB07" w14:textId="77777777" w:rsidR="00BE44CD" w:rsidRPr="00C90D84" w:rsidRDefault="00BE44CD" w:rsidP="00C07019">
            <w:pPr>
              <w:spacing w:after="0" w:line="240" w:lineRule="auto"/>
              <w:jc w:val="both"/>
              <w:rPr>
                <w:rFonts w:cs="Calibri"/>
                <w:color w:val="000000"/>
                <w:lang w:eastAsia="zh-CN" w:bidi="hi-IN"/>
              </w:rPr>
            </w:pPr>
          </w:p>
        </w:tc>
        <w:tc>
          <w:tcPr>
            <w:tcW w:w="1074" w:type="dxa"/>
            <w:vMerge/>
            <w:tcBorders>
              <w:top w:val="nil"/>
              <w:left w:val="single" w:sz="8" w:space="0" w:color="auto"/>
              <w:bottom w:val="single" w:sz="8" w:space="0" w:color="000000"/>
              <w:right w:val="single" w:sz="8" w:space="0" w:color="auto"/>
            </w:tcBorders>
            <w:vAlign w:val="center"/>
            <w:hideMark/>
          </w:tcPr>
          <w:p w14:paraId="1C4AD8FB" w14:textId="77777777" w:rsidR="00BE44CD" w:rsidRPr="00C90D84" w:rsidRDefault="00BE44CD" w:rsidP="00C07019">
            <w:pPr>
              <w:spacing w:after="0" w:line="240" w:lineRule="auto"/>
              <w:jc w:val="both"/>
              <w:rPr>
                <w:rFonts w:cs="Calibri"/>
                <w:color w:val="000000"/>
                <w:lang w:eastAsia="zh-CN" w:bidi="hi-IN"/>
              </w:rPr>
            </w:pPr>
          </w:p>
        </w:tc>
        <w:tc>
          <w:tcPr>
            <w:tcW w:w="949" w:type="dxa"/>
            <w:tcBorders>
              <w:top w:val="nil"/>
              <w:left w:val="nil"/>
              <w:bottom w:val="single" w:sz="8" w:space="0" w:color="auto"/>
              <w:right w:val="nil"/>
            </w:tcBorders>
            <w:shd w:val="clear" w:color="auto" w:fill="auto"/>
            <w:noWrap/>
            <w:vAlign w:val="bottom"/>
            <w:hideMark/>
          </w:tcPr>
          <w:p w14:paraId="7E72DC10"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mmb11</w:t>
            </w:r>
          </w:p>
        </w:tc>
        <w:tc>
          <w:tcPr>
            <w:tcW w:w="2537" w:type="dxa"/>
            <w:tcBorders>
              <w:top w:val="nil"/>
              <w:left w:val="single" w:sz="8" w:space="0" w:color="auto"/>
              <w:bottom w:val="single" w:sz="8" w:space="0" w:color="auto"/>
              <w:right w:val="single" w:sz="8" w:space="0" w:color="auto"/>
            </w:tcBorders>
            <w:shd w:val="clear" w:color="auto" w:fill="auto"/>
            <w:noWrap/>
            <w:vAlign w:val="bottom"/>
            <w:hideMark/>
          </w:tcPr>
          <w:p w14:paraId="17714B93" w14:textId="77777777" w:rsidR="00BE44CD" w:rsidRPr="00C90D84" w:rsidRDefault="00BE44CD" w:rsidP="00C07019">
            <w:pPr>
              <w:spacing w:after="0" w:line="240" w:lineRule="auto"/>
              <w:jc w:val="both"/>
              <w:rPr>
                <w:rFonts w:cs="Calibri"/>
                <w:i/>
                <w:iCs/>
                <w:color w:val="000000"/>
                <w:lang w:eastAsia="zh-CN" w:bidi="hi-IN"/>
              </w:rPr>
            </w:pPr>
            <w:r w:rsidRPr="00C90D84">
              <w:rPr>
                <w:rFonts w:cs="Calibri"/>
                <w:i/>
                <w:iCs/>
                <w:color w:val="000000"/>
                <w:lang w:eastAsia="zh-CN" w:bidi="hi-IN"/>
              </w:rPr>
              <w:t>Bacillus subtilis</w:t>
            </w:r>
          </w:p>
        </w:tc>
        <w:tc>
          <w:tcPr>
            <w:tcW w:w="1123" w:type="dxa"/>
            <w:tcBorders>
              <w:top w:val="nil"/>
              <w:left w:val="nil"/>
              <w:bottom w:val="single" w:sz="8" w:space="0" w:color="auto"/>
              <w:right w:val="single" w:sz="8" w:space="0" w:color="auto"/>
            </w:tcBorders>
            <w:shd w:val="clear" w:color="auto" w:fill="auto"/>
            <w:noWrap/>
            <w:vAlign w:val="bottom"/>
            <w:hideMark/>
          </w:tcPr>
          <w:p w14:paraId="706D0052" w14:textId="77777777" w:rsidR="00BE44CD" w:rsidRPr="00C90D84" w:rsidRDefault="00BE44CD" w:rsidP="00C07019">
            <w:pPr>
              <w:spacing w:after="0" w:line="240" w:lineRule="auto"/>
              <w:jc w:val="both"/>
              <w:rPr>
                <w:rFonts w:cs="Calibri"/>
                <w:color w:val="000000"/>
                <w:lang w:eastAsia="zh-CN" w:bidi="hi-IN"/>
              </w:rPr>
            </w:pPr>
            <w:r w:rsidRPr="00C90D84">
              <w:rPr>
                <w:rFonts w:cs="Calibri"/>
                <w:color w:val="000000"/>
                <w:lang w:eastAsia="zh-CN" w:bidi="hi-IN"/>
              </w:rPr>
              <w:t>1.54</w:t>
            </w:r>
          </w:p>
        </w:tc>
        <w:tc>
          <w:tcPr>
            <w:tcW w:w="222" w:type="dxa"/>
            <w:vAlign w:val="center"/>
            <w:hideMark/>
          </w:tcPr>
          <w:p w14:paraId="20B2334A" w14:textId="77777777" w:rsidR="00BE44CD" w:rsidRPr="00C90D84" w:rsidRDefault="00BE44CD" w:rsidP="00C07019">
            <w:pPr>
              <w:spacing w:after="0" w:line="240" w:lineRule="auto"/>
              <w:jc w:val="both"/>
              <w:rPr>
                <w:rFonts w:ascii="Times New Roman" w:hAnsi="Times New Roman" w:cs="Times New Roman"/>
                <w:sz w:val="20"/>
                <w:szCs w:val="20"/>
                <w:lang w:eastAsia="zh-CN" w:bidi="hi-IN"/>
              </w:rPr>
            </w:pPr>
          </w:p>
        </w:tc>
      </w:tr>
    </w:tbl>
    <w:p w14:paraId="479BD66F" w14:textId="77777777" w:rsidR="00BE44CD" w:rsidRDefault="00BE44CD" w:rsidP="00BE44CD">
      <w:pPr>
        <w:spacing w:line="240" w:lineRule="auto"/>
        <w:jc w:val="both"/>
        <w:rPr>
          <w:rFonts w:ascii="Arial" w:hAnsi="Arial" w:cs="Arial"/>
        </w:rPr>
      </w:pPr>
      <w:r>
        <w:rPr>
          <w:noProof/>
        </w:rPr>
        <w:drawing>
          <wp:anchor distT="0" distB="0" distL="114300" distR="114300" simplePos="0" relativeHeight="251664384" behindDoc="0" locked="0" layoutInCell="1" allowOverlap="1" wp14:anchorId="408AA1E8" wp14:editId="217208C4">
            <wp:simplePos x="0" y="0"/>
            <wp:positionH relativeFrom="column">
              <wp:posOffset>615950</wp:posOffset>
            </wp:positionH>
            <wp:positionV relativeFrom="paragraph">
              <wp:posOffset>418465</wp:posOffset>
            </wp:positionV>
            <wp:extent cx="4547119" cy="2788298"/>
            <wp:effectExtent l="0" t="0" r="6350" b="12065"/>
            <wp:wrapTopAndBottom/>
            <wp:docPr id="835751534" name="Chart 1">
              <a:extLst xmlns:a="http://schemas.openxmlformats.org/drawingml/2006/main">
                <a:ext uri="{FF2B5EF4-FFF2-40B4-BE49-F238E27FC236}">
                  <a16:creationId xmlns:a16="http://schemas.microsoft.com/office/drawing/2014/main" id="{CE184285-316B-C1CC-95A1-6C4F14AE2F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07E3046" w14:textId="4A12E57A" w:rsidR="00BE44CD" w:rsidRPr="00BD3218" w:rsidRDefault="009E6154" w:rsidP="00BE44CD">
      <w:pPr>
        <w:spacing w:line="240" w:lineRule="auto"/>
        <w:jc w:val="both"/>
        <w:rPr>
          <w:rFonts w:ascii="Arial" w:hAnsi="Arial" w:cs="Arial"/>
        </w:rPr>
      </w:pPr>
      <w:r>
        <w:rPr>
          <w:noProof/>
        </w:rPr>
        <w:lastRenderedPageBreak/>
        <w:drawing>
          <wp:anchor distT="0" distB="0" distL="114300" distR="114300" simplePos="0" relativeHeight="251665408" behindDoc="0" locked="0" layoutInCell="1" allowOverlap="1" wp14:anchorId="241DCCA1" wp14:editId="10B66167">
            <wp:simplePos x="0" y="0"/>
            <wp:positionH relativeFrom="column">
              <wp:posOffset>-115570</wp:posOffset>
            </wp:positionH>
            <wp:positionV relativeFrom="paragraph">
              <wp:posOffset>3428647</wp:posOffset>
            </wp:positionV>
            <wp:extent cx="3017520" cy="2103120"/>
            <wp:effectExtent l="0" t="0" r="11430" b="11430"/>
            <wp:wrapTopAndBottom/>
            <wp:docPr id="845735549" name="Chart 1">
              <a:extLst xmlns:a="http://schemas.openxmlformats.org/drawingml/2006/main">
                <a:ext uri="{FF2B5EF4-FFF2-40B4-BE49-F238E27FC236}">
                  <a16:creationId xmlns:a16="http://schemas.microsoft.com/office/drawing/2014/main" id="{D1A174A8-9E0F-ECFA-DD16-675C272AA2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F2A79C9" wp14:editId="7E9CE0B8">
            <wp:simplePos x="0" y="0"/>
            <wp:positionH relativeFrom="column">
              <wp:posOffset>3162441</wp:posOffset>
            </wp:positionH>
            <wp:positionV relativeFrom="paragraph">
              <wp:posOffset>3507458</wp:posOffset>
            </wp:positionV>
            <wp:extent cx="2743200" cy="2103120"/>
            <wp:effectExtent l="0" t="0" r="12700" b="17780"/>
            <wp:wrapTopAndBottom/>
            <wp:docPr id="158758410" name="Chart 1">
              <a:extLst xmlns:a="http://schemas.openxmlformats.org/drawingml/2006/main">
                <a:ext uri="{FF2B5EF4-FFF2-40B4-BE49-F238E27FC236}">
                  <a16:creationId xmlns:a16="http://schemas.microsoft.com/office/drawing/2014/main" id="{1966D42C-C77B-EC89-8677-FF879B44EF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BE44CD" w:rsidRPr="009E6154">
        <w:rPr>
          <w:rFonts w:ascii="Arial" w:hAnsi="Arial" w:cs="Arial"/>
          <w:b/>
          <w:bCs/>
        </w:rPr>
        <w:t>Fig. 1:</w:t>
      </w:r>
      <w:r w:rsidR="00BE44CD">
        <w:rPr>
          <w:rFonts w:ascii="Arial" w:hAnsi="Arial" w:cs="Arial"/>
        </w:rPr>
        <w:t xml:space="preserve"> Alpha-amylase activity of </w:t>
      </w:r>
      <w:r w:rsidR="00BE44CD" w:rsidRPr="00DD3D92">
        <w:rPr>
          <w:rFonts w:ascii="Arial" w:hAnsi="Arial" w:cs="Arial"/>
          <w:i/>
          <w:iCs/>
        </w:rPr>
        <w:t>Bacillus</w:t>
      </w:r>
      <w:r w:rsidR="00BE44CD">
        <w:rPr>
          <w:rFonts w:ascii="Arial" w:hAnsi="Arial" w:cs="Arial"/>
        </w:rPr>
        <w:t xml:space="preserve"> spp. isolated from </w:t>
      </w:r>
      <w:proofErr w:type="spellStart"/>
      <w:r w:rsidR="00BE44CD">
        <w:rPr>
          <w:rFonts w:ascii="Arial" w:hAnsi="Arial" w:cs="Arial"/>
        </w:rPr>
        <w:t>Ussangoda</w:t>
      </w:r>
      <w:proofErr w:type="spellEnd"/>
      <w:r w:rsidR="00BE44CD">
        <w:rPr>
          <w:rFonts w:ascii="Arial" w:hAnsi="Arial" w:cs="Arial"/>
        </w:rPr>
        <w:t xml:space="preserve"> coast and </w:t>
      </w:r>
      <w:proofErr w:type="spellStart"/>
      <w:r w:rsidR="00BE44CD">
        <w:rPr>
          <w:rFonts w:ascii="Arial" w:hAnsi="Arial" w:cs="Arial"/>
        </w:rPr>
        <w:t>Mahapelessa</w:t>
      </w:r>
      <w:proofErr w:type="spellEnd"/>
      <w:r w:rsidR="00BE44CD">
        <w:rPr>
          <w:rFonts w:ascii="Arial" w:hAnsi="Arial" w:cs="Arial"/>
        </w:rPr>
        <w:t xml:space="preserve"> hot spring on banana peel substrate and potato peel substrate. </w:t>
      </w:r>
    </w:p>
    <w:p w14:paraId="440EC000" w14:textId="1665DE21" w:rsidR="00BE44CD" w:rsidRPr="00B07DCA" w:rsidRDefault="00BE44CD" w:rsidP="00BE44CD">
      <w:pPr>
        <w:spacing w:line="240" w:lineRule="auto"/>
        <w:jc w:val="both"/>
        <w:rPr>
          <w:rFonts w:ascii="Arial" w:hAnsi="Arial" w:cs="Arial"/>
          <w:b/>
          <w:sz w:val="24"/>
          <w:szCs w:val="24"/>
        </w:rPr>
      </w:pPr>
      <w:r>
        <w:rPr>
          <w:noProof/>
        </w:rPr>
        <mc:AlternateContent>
          <mc:Choice Requires="wps">
            <w:drawing>
              <wp:anchor distT="0" distB="0" distL="114300" distR="114300" simplePos="0" relativeHeight="251667456" behindDoc="0" locked="0" layoutInCell="1" allowOverlap="1" wp14:anchorId="2EC7059F" wp14:editId="242F6401">
                <wp:simplePos x="0" y="0"/>
                <wp:positionH relativeFrom="column">
                  <wp:posOffset>160020</wp:posOffset>
                </wp:positionH>
                <wp:positionV relativeFrom="paragraph">
                  <wp:posOffset>2280920</wp:posOffset>
                </wp:positionV>
                <wp:extent cx="2667000" cy="730250"/>
                <wp:effectExtent l="0" t="0" r="0" b="0"/>
                <wp:wrapNone/>
                <wp:docPr id="1021227546" name="Text Box 1"/>
                <wp:cNvGraphicFramePr/>
                <a:graphic xmlns:a="http://schemas.openxmlformats.org/drawingml/2006/main">
                  <a:graphicData uri="http://schemas.microsoft.com/office/word/2010/wordprocessingShape">
                    <wps:wsp>
                      <wps:cNvSpPr txBox="1"/>
                      <wps:spPr>
                        <a:xfrm>
                          <a:off x="0" y="0"/>
                          <a:ext cx="2667000" cy="730250"/>
                        </a:xfrm>
                        <a:prstGeom prst="rect">
                          <a:avLst/>
                        </a:prstGeom>
                        <a:solidFill>
                          <a:schemeClr val="lt1"/>
                        </a:solidFill>
                        <a:ln w="6350">
                          <a:noFill/>
                        </a:ln>
                      </wps:spPr>
                      <wps:txbx>
                        <w:txbxContent>
                          <w:p w14:paraId="577AD13A" w14:textId="77777777" w:rsidR="00BE44CD" w:rsidRDefault="00BE44CD" w:rsidP="00BE44CD">
                            <w:pPr>
                              <w:spacing w:line="240" w:lineRule="auto"/>
                              <w:jc w:val="both"/>
                              <w:rPr>
                                <w:rFonts w:ascii="Arial" w:hAnsi="Arial" w:cs="Arial"/>
                              </w:rPr>
                            </w:pPr>
                            <w:r w:rsidRPr="009E6154">
                              <w:rPr>
                                <w:rFonts w:ascii="Arial" w:hAnsi="Arial" w:cs="Arial"/>
                                <w:b/>
                                <w:bCs/>
                              </w:rPr>
                              <w:t>Fig. 2:</w:t>
                            </w:r>
                            <w:r>
                              <w:rPr>
                                <w:rFonts w:ascii="Arial" w:hAnsi="Arial" w:cs="Arial"/>
                              </w:rPr>
                              <w:t xml:space="preserve"> Alpha-amylase activity of </w:t>
                            </w:r>
                            <w:r w:rsidRPr="00DD3D92">
                              <w:rPr>
                                <w:rFonts w:ascii="Arial" w:hAnsi="Arial" w:cs="Arial"/>
                                <w:i/>
                                <w:iCs/>
                              </w:rPr>
                              <w:t>Bacillus</w:t>
                            </w:r>
                            <w:r>
                              <w:rPr>
                                <w:rFonts w:ascii="Arial" w:hAnsi="Arial" w:cs="Arial"/>
                              </w:rPr>
                              <w:t xml:space="preserve"> spp. isolated from Ussangoda coast on banana peel substrate and potato peel substrate. </w:t>
                            </w:r>
                          </w:p>
                          <w:p w14:paraId="1DB98327" w14:textId="77777777" w:rsidR="00BE44CD" w:rsidRDefault="00BE44CD" w:rsidP="00BE4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C7059F" id="_x0000_t202" coordsize="21600,21600" o:spt="202" path="m,l,21600r21600,l21600,xe">
                <v:stroke joinstyle="miter"/>
                <v:path gradientshapeok="t" o:connecttype="rect"/>
              </v:shapetype>
              <v:shape id="Text Box 1" o:spid="_x0000_s1026" type="#_x0000_t202" style="position:absolute;left:0;text-align:left;margin-left:12.6pt;margin-top:179.6pt;width:210pt;height: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" fillcolor="white [3201]" stroked="f" strokeweight=".5pt">
                <v:textbox>
                  <w:txbxContent>
                    <w:p w14:paraId="577AD13A" w14:textId="77777777" w:rsidR="00BE44CD" w:rsidRDefault="00BE44CD" w:rsidP="00BE44CD">
                      <w:pPr>
                        <w:spacing w:line="240" w:lineRule="auto"/>
                        <w:jc w:val="both"/>
                        <w:rPr>
                          <w:rFonts w:ascii="Arial" w:hAnsi="Arial" w:cs="Arial"/>
                        </w:rPr>
                      </w:pPr>
                      <w:r w:rsidRPr="009E6154">
                        <w:rPr>
                          <w:rFonts w:ascii="Arial" w:hAnsi="Arial" w:cs="Arial"/>
                          <w:b/>
                          <w:bCs/>
                        </w:rPr>
                        <w:t>Fig. 2:</w:t>
                      </w:r>
                      <w:r>
                        <w:rPr>
                          <w:rFonts w:ascii="Arial" w:hAnsi="Arial" w:cs="Arial"/>
                        </w:rPr>
                        <w:t xml:space="preserve"> Alpha-amylase activity of </w:t>
                      </w:r>
                      <w:r w:rsidRPr="00DD3D92">
                        <w:rPr>
                          <w:rFonts w:ascii="Arial" w:hAnsi="Arial" w:cs="Arial"/>
                          <w:i/>
                          <w:iCs/>
                        </w:rPr>
                        <w:t>Bacillus</w:t>
                      </w:r>
                      <w:r>
                        <w:rPr>
                          <w:rFonts w:ascii="Arial" w:hAnsi="Arial" w:cs="Arial"/>
                        </w:rPr>
                        <w:t xml:space="preserve"> spp. isolated from Ussangoda coast on banana peel substrate and potato peel substrate. </w:t>
                      </w:r>
                    </w:p>
                    <w:p w14:paraId="1DB98327" w14:textId="77777777" w:rsidR="00BE44CD" w:rsidRDefault="00BE44CD" w:rsidP="00BE44CD"/>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91C3987" wp14:editId="0D8F76ED">
                <wp:simplePos x="0" y="0"/>
                <wp:positionH relativeFrom="column">
                  <wp:posOffset>3069590</wp:posOffset>
                </wp:positionH>
                <wp:positionV relativeFrom="paragraph">
                  <wp:posOffset>2278380</wp:posOffset>
                </wp:positionV>
                <wp:extent cx="2667000" cy="762000"/>
                <wp:effectExtent l="0" t="0" r="0" b="0"/>
                <wp:wrapNone/>
                <wp:docPr id="2076139010" name="Text Box 2"/>
                <wp:cNvGraphicFramePr/>
                <a:graphic xmlns:a="http://schemas.openxmlformats.org/drawingml/2006/main">
                  <a:graphicData uri="http://schemas.microsoft.com/office/word/2010/wordprocessingShape">
                    <wps:wsp>
                      <wps:cNvSpPr txBox="1"/>
                      <wps:spPr>
                        <a:xfrm>
                          <a:off x="0" y="0"/>
                          <a:ext cx="2667000" cy="762000"/>
                        </a:xfrm>
                        <a:prstGeom prst="rect">
                          <a:avLst/>
                        </a:prstGeom>
                        <a:solidFill>
                          <a:schemeClr val="lt1"/>
                        </a:solidFill>
                        <a:ln w="6350">
                          <a:noFill/>
                        </a:ln>
                      </wps:spPr>
                      <wps:txbx>
                        <w:txbxContent>
                          <w:p w14:paraId="3B13C36A" w14:textId="77777777" w:rsidR="00BE44CD" w:rsidRPr="000305DE" w:rsidRDefault="00BE44CD" w:rsidP="00BE44CD">
                            <w:pPr>
                              <w:spacing w:line="240" w:lineRule="auto"/>
                              <w:jc w:val="both"/>
                              <w:rPr>
                                <w:rFonts w:ascii="Arial" w:hAnsi="Arial" w:cs="Arial"/>
                                <w:b/>
                                <w:sz w:val="24"/>
                                <w:szCs w:val="24"/>
                              </w:rPr>
                            </w:pPr>
                            <w:r w:rsidRPr="009E6154">
                              <w:rPr>
                                <w:rFonts w:ascii="Arial" w:hAnsi="Arial" w:cs="Arial"/>
                                <w:b/>
                                <w:bCs/>
                              </w:rPr>
                              <w:t>Fig. 3:</w:t>
                            </w:r>
                            <w:r>
                              <w:rPr>
                                <w:rFonts w:ascii="Arial" w:hAnsi="Arial" w:cs="Arial"/>
                              </w:rPr>
                              <w:t xml:space="preserve"> Alpha-amylase activity of </w:t>
                            </w:r>
                            <w:r w:rsidRPr="00DD3D92">
                              <w:rPr>
                                <w:rFonts w:ascii="Arial" w:hAnsi="Arial" w:cs="Arial"/>
                                <w:i/>
                                <w:iCs/>
                              </w:rPr>
                              <w:t>Bacillus</w:t>
                            </w:r>
                            <w:r>
                              <w:rPr>
                                <w:rFonts w:ascii="Arial" w:hAnsi="Arial" w:cs="Arial"/>
                              </w:rPr>
                              <w:t xml:space="preserve"> spp. isolated from </w:t>
                            </w:r>
                            <w:r>
                              <w:rPr>
                                <w:rFonts w:ascii="Arial" w:hAnsi="Arial" w:cs="Arial"/>
                              </w:rPr>
                              <w:t>Mahapelessa hot spring on banana peel substrate and potato peel substrate.</w:t>
                            </w:r>
                          </w:p>
                          <w:p w14:paraId="003C99A5" w14:textId="77777777" w:rsidR="00BE44CD" w:rsidRDefault="00BE44CD" w:rsidP="00BE4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1C3987" id="Text Box 2" o:spid="_x0000_s1027" type="#_x0000_t202" style="position:absolute;left:0;text-align:left;margin-left:241.7pt;margin-top:179.4pt;width:210pt;height:6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" fillcolor="white [3201]" stroked="f" strokeweight=".5pt">
                <v:textbox>
                  <w:txbxContent>
                    <w:p w14:paraId="3B13C36A" w14:textId="77777777" w:rsidR="00BE44CD" w:rsidRPr="000305DE" w:rsidRDefault="00BE44CD" w:rsidP="00BE44CD">
                      <w:pPr>
                        <w:spacing w:line="240" w:lineRule="auto"/>
                        <w:jc w:val="both"/>
                        <w:rPr>
                          <w:rFonts w:ascii="Arial" w:hAnsi="Arial" w:cs="Arial"/>
                          <w:b/>
                          <w:sz w:val="24"/>
                          <w:szCs w:val="24"/>
                        </w:rPr>
                      </w:pPr>
                      <w:r w:rsidRPr="009E6154">
                        <w:rPr>
                          <w:rFonts w:ascii="Arial" w:hAnsi="Arial" w:cs="Arial"/>
                          <w:b/>
                          <w:bCs/>
                        </w:rPr>
                        <w:t>Fig. 3:</w:t>
                      </w:r>
                      <w:r>
                        <w:rPr>
                          <w:rFonts w:ascii="Arial" w:hAnsi="Arial" w:cs="Arial"/>
                        </w:rPr>
                        <w:t xml:space="preserve"> Alpha-amylase activity of </w:t>
                      </w:r>
                      <w:r w:rsidRPr="00DD3D92">
                        <w:rPr>
                          <w:rFonts w:ascii="Arial" w:hAnsi="Arial" w:cs="Arial"/>
                          <w:i/>
                          <w:iCs/>
                        </w:rPr>
                        <w:t>Bacillus</w:t>
                      </w:r>
                      <w:r>
                        <w:rPr>
                          <w:rFonts w:ascii="Arial" w:hAnsi="Arial" w:cs="Arial"/>
                        </w:rPr>
                        <w:t xml:space="preserve"> spp. isolated from </w:t>
                      </w:r>
                      <w:r>
                        <w:rPr>
                          <w:rFonts w:ascii="Arial" w:hAnsi="Arial" w:cs="Arial"/>
                        </w:rPr>
                        <w:t>Mahapelessa hot spring on banana peel substrate and potato peel substrate.</w:t>
                      </w:r>
                    </w:p>
                    <w:p w14:paraId="003C99A5" w14:textId="77777777" w:rsidR="00BE44CD" w:rsidRDefault="00BE44CD" w:rsidP="00BE44CD"/>
                  </w:txbxContent>
                </v:textbox>
              </v:shape>
            </w:pict>
          </mc:Fallback>
        </mc:AlternateContent>
      </w:r>
    </w:p>
    <w:p w14:paraId="04E8A049" w14:textId="77777777" w:rsidR="00BE44CD" w:rsidRDefault="00BE44CD" w:rsidP="00BE44CD">
      <w:pPr>
        <w:spacing w:line="240" w:lineRule="auto"/>
        <w:jc w:val="both"/>
        <w:rPr>
          <w:rFonts w:ascii="Arial" w:hAnsi="Arial" w:cs="Arial"/>
        </w:rPr>
      </w:pPr>
    </w:p>
    <w:p w14:paraId="6B59D3A7" w14:textId="77777777" w:rsidR="00BE44CD" w:rsidRDefault="00BE44CD" w:rsidP="00BE44CD">
      <w:pPr>
        <w:spacing w:line="240" w:lineRule="auto"/>
        <w:jc w:val="both"/>
        <w:rPr>
          <w:rFonts w:ascii="Arial" w:hAnsi="Arial" w:cs="Arial"/>
        </w:rPr>
      </w:pPr>
      <w:r>
        <w:rPr>
          <w:rFonts w:ascii="Arial" w:hAnsi="Arial" w:cs="Arial"/>
        </w:rPr>
        <w:t xml:space="preserve"> </w:t>
      </w:r>
    </w:p>
    <w:p w14:paraId="3AFC12D2" w14:textId="5F6A8B77" w:rsidR="00022C47" w:rsidRPr="00BE44CD" w:rsidRDefault="00BE44CD" w:rsidP="00BE44CD">
      <w:pPr>
        <w:spacing w:line="240" w:lineRule="auto"/>
        <w:jc w:val="both"/>
        <w:rPr>
          <w:rFonts w:ascii="Arial" w:hAnsi="Arial" w:cs="Arial"/>
        </w:rPr>
      </w:pPr>
      <w:r w:rsidRPr="00C1431F">
        <w:rPr>
          <w:rFonts w:ascii="Arial" w:hAnsi="Arial" w:cs="Arial"/>
        </w:rPr>
        <w:t xml:space="preserve"> In this study, banana peels and potato peels were used as the substrates for the fermentation of bacteria. According to the results obtained from the </w:t>
      </w:r>
      <w:proofErr w:type="spellStart"/>
      <w:r w:rsidRPr="00C1431F">
        <w:rPr>
          <w:rFonts w:ascii="Arial" w:hAnsi="Arial" w:cs="Arial"/>
        </w:rPr>
        <w:t>Mahapelessa</w:t>
      </w:r>
      <w:proofErr w:type="spellEnd"/>
      <w:r w:rsidRPr="00C1431F">
        <w:rPr>
          <w:rFonts w:ascii="Arial" w:hAnsi="Arial" w:cs="Arial"/>
        </w:rPr>
        <w:t xml:space="preserve"> hot spring cultures, the alpha-amylase activity is higher on potato peel than on banana peel substrate (Figure 3). In </w:t>
      </w:r>
      <w:proofErr w:type="spellStart"/>
      <w:r w:rsidRPr="00C1431F">
        <w:rPr>
          <w:rFonts w:ascii="Arial" w:hAnsi="Arial" w:cs="Arial"/>
        </w:rPr>
        <w:t>Ussangoda</w:t>
      </w:r>
      <w:proofErr w:type="spellEnd"/>
      <w:r w:rsidRPr="00C1431F">
        <w:rPr>
          <w:rFonts w:ascii="Arial" w:hAnsi="Arial" w:cs="Arial"/>
        </w:rPr>
        <w:t xml:space="preserve"> coast cultures, the alpha-amylase activit</w:t>
      </w:r>
      <w:r>
        <w:rPr>
          <w:rFonts w:ascii="Arial" w:hAnsi="Arial" w:cs="Arial"/>
        </w:rPr>
        <w:t>ies</w:t>
      </w:r>
      <w:r w:rsidRPr="00C1431F">
        <w:rPr>
          <w:rFonts w:ascii="Arial" w:hAnsi="Arial" w:cs="Arial"/>
        </w:rPr>
        <w:t xml:space="preserve"> of US14-3 (</w:t>
      </w:r>
      <w:r w:rsidRPr="00C1431F">
        <w:rPr>
          <w:rFonts w:ascii="Arial" w:hAnsi="Arial" w:cs="Arial"/>
          <w:i/>
          <w:iCs/>
        </w:rPr>
        <w:t>Bacillus subtilis</w:t>
      </w:r>
      <w:r w:rsidRPr="00C1431F">
        <w:rPr>
          <w:rFonts w:ascii="Arial" w:hAnsi="Arial" w:cs="Arial"/>
        </w:rPr>
        <w:t>) and US12-2 (</w:t>
      </w:r>
      <w:r w:rsidRPr="00C1431F">
        <w:rPr>
          <w:rFonts w:ascii="Arial" w:hAnsi="Arial" w:cs="Arial"/>
          <w:i/>
          <w:iCs/>
        </w:rPr>
        <w:t xml:space="preserve">Bacillus </w:t>
      </w:r>
      <w:proofErr w:type="spellStart"/>
      <w:r w:rsidRPr="00C1431F">
        <w:rPr>
          <w:rFonts w:ascii="Arial" w:hAnsi="Arial" w:cs="Arial"/>
          <w:i/>
          <w:iCs/>
        </w:rPr>
        <w:t>stratosphericus</w:t>
      </w:r>
      <w:proofErr w:type="spellEnd"/>
      <w:r w:rsidRPr="00C1431F">
        <w:rPr>
          <w:rFonts w:ascii="Arial" w:hAnsi="Arial" w:cs="Arial"/>
        </w:rPr>
        <w:t xml:space="preserve">) samples </w:t>
      </w:r>
      <w:r>
        <w:rPr>
          <w:rFonts w:ascii="Arial" w:hAnsi="Arial" w:cs="Arial"/>
        </w:rPr>
        <w:t xml:space="preserve">were </w:t>
      </w:r>
      <w:r w:rsidRPr="00C1431F">
        <w:rPr>
          <w:rFonts w:ascii="Arial" w:hAnsi="Arial" w:cs="Arial"/>
        </w:rPr>
        <w:t>higher on potato peel than on banana peel substrate. But in US3-2 (</w:t>
      </w:r>
      <w:r w:rsidRPr="00C1431F">
        <w:rPr>
          <w:rFonts w:ascii="Arial" w:hAnsi="Arial" w:cs="Arial"/>
          <w:i/>
          <w:iCs/>
        </w:rPr>
        <w:t>Bacillus subtilis</w:t>
      </w:r>
      <w:r w:rsidRPr="00C1431F">
        <w:rPr>
          <w:rFonts w:ascii="Arial" w:hAnsi="Arial" w:cs="Arial"/>
        </w:rPr>
        <w:t>) and US6-1(</w:t>
      </w:r>
      <w:r w:rsidRPr="00C1431F">
        <w:rPr>
          <w:rFonts w:ascii="Arial" w:hAnsi="Arial" w:cs="Arial"/>
          <w:i/>
          <w:iCs/>
        </w:rPr>
        <w:t xml:space="preserve">Bacillus </w:t>
      </w:r>
      <w:proofErr w:type="spellStart"/>
      <w:r w:rsidRPr="00C1431F">
        <w:rPr>
          <w:rFonts w:ascii="Arial" w:hAnsi="Arial" w:cs="Arial"/>
          <w:i/>
          <w:iCs/>
        </w:rPr>
        <w:t>altitudinis</w:t>
      </w:r>
      <w:proofErr w:type="spellEnd"/>
      <w:r w:rsidRPr="00C1431F">
        <w:rPr>
          <w:rFonts w:ascii="Arial" w:hAnsi="Arial" w:cs="Arial"/>
        </w:rPr>
        <w:t>) samples, the alpha-amylase activity is higher on banana peel than on potato peel substrate (Figure 2). The sample mmb4 (</w:t>
      </w:r>
      <w:r w:rsidRPr="00C1431F">
        <w:rPr>
          <w:rFonts w:ascii="Arial" w:hAnsi="Arial" w:cs="Arial"/>
          <w:i/>
          <w:iCs/>
        </w:rPr>
        <w:t>Bacillus subtilis</w:t>
      </w:r>
      <w:r w:rsidRPr="00C1431F">
        <w:rPr>
          <w:rFonts w:ascii="Arial" w:hAnsi="Arial" w:cs="Arial"/>
        </w:rPr>
        <w:t xml:space="preserve">) isolated from </w:t>
      </w:r>
      <w:proofErr w:type="spellStart"/>
      <w:r w:rsidRPr="00C1431F">
        <w:rPr>
          <w:rFonts w:ascii="Arial" w:hAnsi="Arial" w:cs="Arial"/>
        </w:rPr>
        <w:t>Mahapelessa</w:t>
      </w:r>
      <w:proofErr w:type="spellEnd"/>
      <w:r w:rsidRPr="00C1431F">
        <w:rPr>
          <w:rFonts w:ascii="Arial" w:hAnsi="Arial" w:cs="Arial"/>
        </w:rPr>
        <w:t xml:space="preserve"> hot spring shows the highest alpha-amylase activity on both potato peel (2.75 U/ml) and banana peel (0.8</w:t>
      </w:r>
      <w:r>
        <w:rPr>
          <w:rFonts w:ascii="Arial" w:hAnsi="Arial" w:cs="Arial"/>
        </w:rPr>
        <w:t>4</w:t>
      </w:r>
      <w:r w:rsidRPr="00C1431F">
        <w:rPr>
          <w:rFonts w:ascii="Arial" w:hAnsi="Arial" w:cs="Arial"/>
        </w:rPr>
        <w:t xml:space="preserve"> U/ml) substrates (Figure 1). The </w:t>
      </w:r>
      <w:proofErr w:type="spellStart"/>
      <w:r w:rsidRPr="00C1431F">
        <w:rPr>
          <w:rFonts w:ascii="Arial" w:hAnsi="Arial" w:cs="Arial"/>
        </w:rPr>
        <w:t>Ussangoda</w:t>
      </w:r>
      <w:proofErr w:type="spellEnd"/>
      <w:r w:rsidRPr="00C1431F">
        <w:rPr>
          <w:rFonts w:ascii="Arial" w:hAnsi="Arial" w:cs="Arial"/>
        </w:rPr>
        <w:t xml:space="preserve"> coast sample US6-1 (</w:t>
      </w:r>
      <w:r w:rsidRPr="00C1431F">
        <w:rPr>
          <w:rFonts w:ascii="Arial" w:hAnsi="Arial" w:cs="Arial"/>
          <w:i/>
          <w:iCs/>
        </w:rPr>
        <w:t xml:space="preserve">Bacillus </w:t>
      </w:r>
      <w:proofErr w:type="spellStart"/>
      <w:r w:rsidRPr="00C1431F">
        <w:rPr>
          <w:rFonts w:ascii="Arial" w:hAnsi="Arial" w:cs="Arial"/>
          <w:i/>
          <w:iCs/>
        </w:rPr>
        <w:t>altitudinis</w:t>
      </w:r>
      <w:proofErr w:type="spellEnd"/>
      <w:r w:rsidRPr="00C1431F">
        <w:rPr>
          <w:rFonts w:ascii="Arial" w:hAnsi="Arial" w:cs="Arial"/>
        </w:rPr>
        <w:t xml:space="preserve">) shows the lowest alpha-amylase activity on both potato peel (0.30U/ml) and banana peel (0.34 U/ml) substrates (Figure 1). Among all the selected </w:t>
      </w:r>
      <w:r w:rsidRPr="00E63B6A">
        <w:rPr>
          <w:rFonts w:ascii="Arial" w:hAnsi="Arial" w:cs="Arial"/>
          <w:i/>
        </w:rPr>
        <w:t>Bacillus</w:t>
      </w:r>
      <w:r w:rsidRPr="000372BA">
        <w:rPr>
          <w:rFonts w:ascii="Arial" w:hAnsi="Arial" w:cs="Arial"/>
          <w:b/>
          <w:bCs/>
        </w:rPr>
        <w:t xml:space="preserve"> </w:t>
      </w:r>
      <w:r w:rsidRPr="00C1431F">
        <w:rPr>
          <w:rFonts w:ascii="Arial" w:hAnsi="Arial" w:cs="Arial"/>
        </w:rPr>
        <w:t xml:space="preserve">spp. and substrates, mmb4 </w:t>
      </w:r>
      <w:r w:rsidRPr="00C1431F">
        <w:rPr>
          <w:rFonts w:ascii="Arial" w:hAnsi="Arial" w:cs="Arial"/>
          <w:i/>
          <w:iCs/>
        </w:rPr>
        <w:t>Bacillus subtilis</w:t>
      </w:r>
      <w:r w:rsidRPr="00C1431F">
        <w:rPr>
          <w:rFonts w:ascii="Arial" w:hAnsi="Arial" w:cs="Arial"/>
        </w:rPr>
        <w:t xml:space="preserve"> species isolated from </w:t>
      </w:r>
      <w:proofErr w:type="spellStart"/>
      <w:r w:rsidRPr="00C1431F">
        <w:rPr>
          <w:rFonts w:ascii="Arial" w:hAnsi="Arial" w:cs="Arial"/>
        </w:rPr>
        <w:t>Mahapelessa</w:t>
      </w:r>
      <w:proofErr w:type="spellEnd"/>
      <w:r w:rsidRPr="00C1431F">
        <w:rPr>
          <w:rFonts w:ascii="Arial" w:hAnsi="Arial" w:cs="Arial"/>
        </w:rPr>
        <w:t xml:space="preserve"> hot spring shows a significantly higher alpha-amylase activity on potato peel substrate. </w:t>
      </w:r>
      <w:r w:rsidRPr="00BE44CD">
        <w:rPr>
          <w:rFonts w:ascii="Arial" w:hAnsi="Arial" w:cs="Arial"/>
        </w:rPr>
        <w:t xml:space="preserve"> </w:t>
      </w:r>
    </w:p>
    <w:p w14:paraId="1E0EEE98" w14:textId="77777777" w:rsidR="0075498A" w:rsidRPr="00786517" w:rsidRDefault="0075498A" w:rsidP="00F75FD4">
      <w:pPr>
        <w:pStyle w:val="ListParagraph"/>
        <w:spacing w:line="240" w:lineRule="auto"/>
        <w:ind w:left="-180" w:hanging="180"/>
        <w:rPr>
          <w:rFonts w:ascii="Arial" w:hAnsi="Arial" w:cs="Arial"/>
          <w:b/>
        </w:rPr>
      </w:pPr>
    </w:p>
    <w:p w14:paraId="3DE41290" w14:textId="77777777" w:rsidR="0075498A" w:rsidRPr="00786517" w:rsidRDefault="0075498A" w:rsidP="00F75FD4">
      <w:pPr>
        <w:pStyle w:val="ListParagraph"/>
        <w:numPr>
          <w:ilvl w:val="0"/>
          <w:numId w:val="1"/>
        </w:numPr>
        <w:spacing w:line="240" w:lineRule="auto"/>
        <w:ind w:left="-180" w:hanging="180"/>
        <w:rPr>
          <w:rFonts w:ascii="Arial" w:hAnsi="Arial" w:cs="Arial"/>
          <w:b/>
          <w:sz w:val="24"/>
          <w:szCs w:val="24"/>
        </w:rPr>
      </w:pPr>
      <w:r w:rsidRPr="00786517">
        <w:rPr>
          <w:rFonts w:ascii="Arial" w:hAnsi="Arial" w:cs="Arial"/>
          <w:b/>
          <w:sz w:val="24"/>
          <w:szCs w:val="24"/>
        </w:rPr>
        <w:t>Conclusions</w:t>
      </w:r>
    </w:p>
    <w:p w14:paraId="71A8F3E1" w14:textId="77777777" w:rsidR="00C744B1" w:rsidRPr="00786517" w:rsidRDefault="00C744B1" w:rsidP="00F75FD4">
      <w:pPr>
        <w:pStyle w:val="ListParagraph"/>
        <w:spacing w:line="240" w:lineRule="auto"/>
        <w:ind w:left="-180"/>
        <w:rPr>
          <w:rFonts w:ascii="Arial" w:hAnsi="Arial" w:cs="Arial"/>
          <w:b/>
        </w:rPr>
      </w:pPr>
    </w:p>
    <w:p w14:paraId="79A0E935" w14:textId="4D55DD62" w:rsidR="008C138C" w:rsidRPr="00BE44CD" w:rsidRDefault="00BE44CD" w:rsidP="00BE44CD">
      <w:pPr>
        <w:pStyle w:val="ListParagraph"/>
        <w:spacing w:line="240" w:lineRule="auto"/>
        <w:ind w:left="-180"/>
        <w:jc w:val="both"/>
        <w:rPr>
          <w:rFonts w:ascii="Arial" w:hAnsi="Arial" w:cs="Arial"/>
          <w:b/>
          <w:sz w:val="24"/>
          <w:szCs w:val="24"/>
        </w:rPr>
      </w:pPr>
      <w:r>
        <w:rPr>
          <w:rFonts w:ascii="Arial" w:hAnsi="Arial" w:cs="Arial"/>
        </w:rPr>
        <w:t xml:space="preserve"> According to the obtained results, </w:t>
      </w:r>
      <w:proofErr w:type="spellStart"/>
      <w:r>
        <w:rPr>
          <w:rFonts w:ascii="Arial" w:hAnsi="Arial" w:cs="Arial"/>
        </w:rPr>
        <w:t>Mahapelessa</w:t>
      </w:r>
      <w:proofErr w:type="spellEnd"/>
      <w:r>
        <w:rPr>
          <w:rFonts w:ascii="Arial" w:hAnsi="Arial" w:cs="Arial"/>
        </w:rPr>
        <w:t xml:space="preserve"> hot spring isolate mmb4 (</w:t>
      </w:r>
      <w:r w:rsidRPr="005828AA">
        <w:rPr>
          <w:rFonts w:ascii="Arial" w:hAnsi="Arial" w:cs="Arial"/>
          <w:i/>
          <w:iCs/>
        </w:rPr>
        <w:t>Bacillus subtilis</w:t>
      </w:r>
      <w:r>
        <w:rPr>
          <w:rFonts w:ascii="Arial" w:hAnsi="Arial" w:cs="Arial"/>
        </w:rPr>
        <w:t xml:space="preserve">) shows a higher alpha-amylase activity at a relatively high temperature (44.5 </w:t>
      </w:r>
      <w:r>
        <w:rPr>
          <w:rFonts w:ascii="Yu Gothic" w:eastAsia="Yu Gothic" w:hAnsi="Yu Gothic" w:cs="Arial" w:hint="eastAsia"/>
        </w:rPr>
        <w:t>̊</w:t>
      </w:r>
      <w:r>
        <w:rPr>
          <w:rFonts w:ascii="Arial" w:hAnsi="Arial" w:cs="Arial"/>
        </w:rPr>
        <w:t xml:space="preserve">C) which is the optimum temperature of </w:t>
      </w:r>
      <w:proofErr w:type="spellStart"/>
      <w:r>
        <w:rPr>
          <w:rFonts w:ascii="Arial" w:hAnsi="Arial" w:cs="Arial"/>
        </w:rPr>
        <w:t>Mahapelessa</w:t>
      </w:r>
      <w:proofErr w:type="spellEnd"/>
      <w:r>
        <w:rPr>
          <w:rFonts w:ascii="Arial" w:hAnsi="Arial" w:cs="Arial"/>
        </w:rPr>
        <w:t xml:space="preserve"> hot spring. </w:t>
      </w:r>
      <w:r w:rsidRPr="00C64977">
        <w:rPr>
          <w:rFonts w:ascii="Arial" w:hAnsi="Arial" w:cs="Arial"/>
        </w:rPr>
        <w:t>This study has</w:t>
      </w:r>
      <w:r>
        <w:rPr>
          <w:rFonts w:ascii="Arial" w:hAnsi="Arial" w:cs="Arial"/>
        </w:rPr>
        <w:t xml:space="preserve"> also</w:t>
      </w:r>
      <w:r w:rsidRPr="00C64977">
        <w:rPr>
          <w:rFonts w:ascii="Arial" w:hAnsi="Arial" w:cs="Arial"/>
        </w:rPr>
        <w:t xml:space="preserve"> confirmed that potato peel is a good source of starch on which </w:t>
      </w:r>
      <w:r w:rsidR="00A542DF">
        <w:rPr>
          <w:rFonts w:ascii="Arial" w:hAnsi="Arial" w:cs="Arial"/>
        </w:rPr>
        <w:t>alpha-amylase-producing</w:t>
      </w:r>
      <w:r w:rsidRPr="00C64977">
        <w:rPr>
          <w:rFonts w:ascii="Arial" w:hAnsi="Arial" w:cs="Arial"/>
        </w:rPr>
        <w:t xml:space="preserve"> bacteria can act and therefore, can be used as the substrate for natural alpha-amylase production at a lower cost. The findings of this study show that industrially important alpha-amylases can be produced naturally with the use of natural habitats at a very low-cost using food waste. It also shows that the natural resources of Sri Lanka are of inestimable value</w:t>
      </w:r>
      <w:r>
        <w:rPr>
          <w:rFonts w:ascii="Arial" w:hAnsi="Arial" w:cs="Arial"/>
        </w:rPr>
        <w:t>.</w:t>
      </w:r>
      <w:r w:rsidRPr="00C64977">
        <w:rPr>
          <w:rFonts w:ascii="Arial" w:hAnsi="Arial" w:cs="Arial"/>
        </w:rPr>
        <w:t xml:space="preserve"> </w:t>
      </w:r>
    </w:p>
    <w:p w14:paraId="2D1F9ACE" w14:textId="77777777" w:rsidR="0075498A" w:rsidRPr="00786517" w:rsidRDefault="0075498A" w:rsidP="00F75FD4">
      <w:pPr>
        <w:pStyle w:val="ListParagraph"/>
        <w:spacing w:line="240" w:lineRule="auto"/>
        <w:ind w:left="-180" w:hanging="180"/>
        <w:rPr>
          <w:rFonts w:ascii="Arial" w:hAnsi="Arial" w:cs="Arial"/>
          <w:b/>
        </w:rPr>
      </w:pPr>
    </w:p>
    <w:p w14:paraId="5DB5F844" w14:textId="249C78B4" w:rsidR="00493BFC" w:rsidRPr="00493BFC" w:rsidRDefault="0075498A" w:rsidP="00493BFC">
      <w:pPr>
        <w:spacing w:line="240" w:lineRule="auto"/>
        <w:ind w:left="-180" w:hanging="180"/>
        <w:rPr>
          <w:rFonts w:ascii="Arial" w:hAnsi="Arial" w:cs="Arial"/>
          <w:b/>
          <w:sz w:val="24"/>
          <w:szCs w:val="24"/>
        </w:rPr>
      </w:pPr>
      <w:r w:rsidRPr="00786517">
        <w:rPr>
          <w:rFonts w:ascii="Arial" w:hAnsi="Arial" w:cs="Arial"/>
          <w:b/>
          <w:sz w:val="24"/>
          <w:szCs w:val="24"/>
        </w:rPr>
        <w:t>References</w:t>
      </w:r>
      <w:r w:rsidR="00EC4839">
        <w:rPr>
          <w:rFonts w:ascii="Arial" w:hAnsi="Arial" w:cs="Arial"/>
          <w:b/>
          <w:sz w:val="24"/>
          <w:szCs w:val="24"/>
        </w:rPr>
        <w:t xml:space="preserve"> </w:t>
      </w:r>
    </w:p>
    <w:p w14:paraId="68EFEC4B" w14:textId="51A7FDEB" w:rsidR="00462C12" w:rsidRPr="00A542DF" w:rsidRDefault="001D1270" w:rsidP="00A542DF">
      <w:pPr>
        <w:pStyle w:val="NormalWeb"/>
        <w:numPr>
          <w:ilvl w:val="0"/>
          <w:numId w:val="4"/>
        </w:numPr>
        <w:jc w:val="both"/>
        <w:rPr>
          <w:rFonts w:ascii="Arial" w:hAnsi="Arial" w:cs="Arial"/>
          <w:sz w:val="22"/>
          <w:szCs w:val="22"/>
        </w:rPr>
      </w:pPr>
      <w:r>
        <w:rPr>
          <w:rFonts w:ascii="Arial" w:hAnsi="Arial" w:cs="Arial"/>
        </w:rPr>
        <w:t xml:space="preserve"> </w:t>
      </w:r>
      <w:r w:rsidR="00462C12" w:rsidRPr="009146FD">
        <w:rPr>
          <w:rFonts w:ascii="Arial" w:hAnsi="Arial" w:cs="Arial"/>
          <w:sz w:val="22"/>
          <w:szCs w:val="22"/>
        </w:rPr>
        <w:t xml:space="preserve">Li, S. </w:t>
      </w:r>
      <w:r w:rsidR="00462C12" w:rsidRPr="009146FD">
        <w:rPr>
          <w:rFonts w:ascii="Arial" w:hAnsi="Arial" w:cs="Arial"/>
          <w:i/>
          <w:iCs/>
          <w:sz w:val="22"/>
          <w:szCs w:val="22"/>
        </w:rPr>
        <w:t>et al.</w:t>
      </w:r>
      <w:r w:rsidR="00462C12" w:rsidRPr="009146FD">
        <w:rPr>
          <w:rFonts w:ascii="Arial" w:hAnsi="Arial" w:cs="Arial"/>
          <w:sz w:val="22"/>
          <w:szCs w:val="22"/>
        </w:rPr>
        <w:t xml:space="preserve"> (2012) ‘Technology prospecting on enzymes: Application, marketing and engineering’, </w:t>
      </w:r>
      <w:r w:rsidR="00462C12" w:rsidRPr="009146FD">
        <w:rPr>
          <w:rFonts w:ascii="Arial" w:hAnsi="Arial" w:cs="Arial"/>
          <w:i/>
          <w:iCs/>
          <w:sz w:val="22"/>
          <w:szCs w:val="22"/>
        </w:rPr>
        <w:t>Computational and Structural Biotechnology Journal</w:t>
      </w:r>
      <w:r w:rsidR="00462C12" w:rsidRPr="009146FD">
        <w:rPr>
          <w:rFonts w:ascii="Arial" w:hAnsi="Arial" w:cs="Arial"/>
          <w:sz w:val="22"/>
          <w:szCs w:val="22"/>
        </w:rPr>
        <w:t>, 2(3).</w:t>
      </w:r>
      <w:r w:rsidR="00A542DF" w:rsidRPr="00A542DF">
        <w:t xml:space="preserve"> </w:t>
      </w:r>
      <w:r w:rsidR="00A542DF" w:rsidRPr="00A542DF">
        <w:rPr>
          <w:rFonts w:ascii="Arial" w:hAnsi="Arial" w:cs="Arial"/>
          <w:sz w:val="22"/>
          <w:szCs w:val="22"/>
        </w:rPr>
        <w:t>Available at:</w:t>
      </w:r>
      <w:r w:rsidR="00462C12" w:rsidRPr="009146FD">
        <w:rPr>
          <w:rFonts w:ascii="Arial" w:hAnsi="Arial" w:cs="Arial"/>
          <w:sz w:val="22"/>
          <w:szCs w:val="22"/>
        </w:rPr>
        <w:t xml:space="preserve"> </w:t>
      </w:r>
      <w:hyperlink r:id="rId11" w:history="1">
        <w:r w:rsidR="00A542DF" w:rsidRPr="008F35B7">
          <w:rPr>
            <w:rStyle w:val="Hyperlink"/>
            <w:rFonts w:ascii="Arial" w:hAnsi="Arial" w:cs="Arial"/>
            <w:sz w:val="22"/>
            <w:szCs w:val="22"/>
          </w:rPr>
          <w:t>https://doi.org/10.5936/csbj.201209017</w:t>
        </w:r>
      </w:hyperlink>
    </w:p>
    <w:p w14:paraId="79D5697B" w14:textId="2E936E6A" w:rsidR="00A542DF" w:rsidRDefault="00462C12" w:rsidP="00462C12">
      <w:pPr>
        <w:pStyle w:val="NormalWeb"/>
        <w:numPr>
          <w:ilvl w:val="0"/>
          <w:numId w:val="4"/>
        </w:numPr>
        <w:jc w:val="both"/>
        <w:rPr>
          <w:rFonts w:ascii="Arial" w:hAnsi="Arial" w:cs="Arial"/>
          <w:sz w:val="22"/>
          <w:szCs w:val="22"/>
        </w:rPr>
      </w:pPr>
      <w:r w:rsidRPr="00A542DF">
        <w:rPr>
          <w:rFonts w:ascii="Arial" w:hAnsi="Arial" w:cs="Arial"/>
          <w:sz w:val="22"/>
          <w:szCs w:val="22"/>
        </w:rPr>
        <w:lastRenderedPageBreak/>
        <w:t xml:space="preserve">Souza, P.M. and </w:t>
      </w:r>
      <w:proofErr w:type="spellStart"/>
      <w:r w:rsidRPr="00A542DF">
        <w:rPr>
          <w:rFonts w:ascii="Arial" w:hAnsi="Arial" w:cs="Arial"/>
          <w:sz w:val="22"/>
          <w:szCs w:val="22"/>
        </w:rPr>
        <w:t>Magalhães</w:t>
      </w:r>
      <w:proofErr w:type="spellEnd"/>
      <w:r w:rsidRPr="00A542DF">
        <w:rPr>
          <w:rFonts w:ascii="Arial" w:hAnsi="Arial" w:cs="Arial"/>
          <w:sz w:val="22"/>
          <w:szCs w:val="22"/>
        </w:rPr>
        <w:t xml:space="preserve">, P. de (2010) ‘Application of microbial α-amylase in industry - A Review’, </w:t>
      </w:r>
      <w:r w:rsidRPr="00A542DF">
        <w:rPr>
          <w:rFonts w:ascii="Arial" w:hAnsi="Arial" w:cs="Arial"/>
          <w:i/>
          <w:iCs/>
          <w:sz w:val="22"/>
          <w:szCs w:val="22"/>
        </w:rPr>
        <w:t>Brazilian Journal of Microbiology</w:t>
      </w:r>
      <w:r w:rsidRPr="00A542DF">
        <w:rPr>
          <w:rFonts w:ascii="Arial" w:hAnsi="Arial" w:cs="Arial"/>
          <w:sz w:val="22"/>
          <w:szCs w:val="22"/>
        </w:rPr>
        <w:t xml:space="preserve">, 41(4), pp. 850–861. </w:t>
      </w:r>
      <w:r w:rsidR="00A542DF" w:rsidRPr="00A542DF">
        <w:rPr>
          <w:rFonts w:ascii="Arial" w:hAnsi="Arial" w:cs="Arial"/>
          <w:sz w:val="22"/>
          <w:szCs w:val="22"/>
        </w:rPr>
        <w:t xml:space="preserve">Available </w:t>
      </w:r>
      <w:proofErr w:type="spellStart"/>
      <w:r w:rsidR="00A542DF" w:rsidRPr="00A542DF">
        <w:rPr>
          <w:rFonts w:ascii="Arial" w:hAnsi="Arial" w:cs="Arial"/>
          <w:sz w:val="22"/>
          <w:szCs w:val="22"/>
        </w:rPr>
        <w:t>at:</w:t>
      </w:r>
      <w:hyperlink r:id="rId12" w:history="1">
        <w:r w:rsidR="00A542DF" w:rsidRPr="008F35B7">
          <w:rPr>
            <w:rStyle w:val="Hyperlink"/>
            <w:rFonts w:ascii="Arial" w:hAnsi="Arial" w:cs="Arial"/>
            <w:sz w:val="22"/>
            <w:szCs w:val="22"/>
          </w:rPr>
          <w:t>https</w:t>
        </w:r>
        <w:proofErr w:type="spellEnd"/>
        <w:r w:rsidR="00A542DF" w:rsidRPr="008F35B7">
          <w:rPr>
            <w:rStyle w:val="Hyperlink"/>
            <w:rFonts w:ascii="Arial" w:hAnsi="Arial" w:cs="Arial"/>
            <w:sz w:val="22"/>
            <w:szCs w:val="22"/>
          </w:rPr>
          <w:t>://doi.org/10.1590/S1517-83822010000400004</w:t>
        </w:r>
      </w:hyperlink>
    </w:p>
    <w:p w14:paraId="20F9179B" w14:textId="0A0B0CB2" w:rsidR="00462C12" w:rsidRDefault="00462C12" w:rsidP="00462C12">
      <w:pPr>
        <w:pStyle w:val="NormalWeb"/>
        <w:numPr>
          <w:ilvl w:val="0"/>
          <w:numId w:val="4"/>
        </w:numPr>
        <w:jc w:val="both"/>
        <w:rPr>
          <w:rFonts w:ascii="Arial" w:hAnsi="Arial" w:cs="Arial"/>
          <w:sz w:val="22"/>
          <w:szCs w:val="22"/>
        </w:rPr>
      </w:pPr>
      <w:r w:rsidRPr="00A542DF">
        <w:rPr>
          <w:rFonts w:ascii="Arial" w:hAnsi="Arial" w:cs="Arial"/>
          <w:sz w:val="22"/>
          <w:szCs w:val="22"/>
        </w:rPr>
        <w:t xml:space="preserve">Ullah, I. </w:t>
      </w:r>
      <w:r w:rsidRPr="00A542DF">
        <w:rPr>
          <w:rFonts w:ascii="Arial" w:hAnsi="Arial" w:cs="Arial"/>
          <w:i/>
          <w:iCs/>
          <w:sz w:val="22"/>
          <w:szCs w:val="22"/>
        </w:rPr>
        <w:t>et al.</w:t>
      </w:r>
      <w:r w:rsidRPr="00A542DF">
        <w:rPr>
          <w:rFonts w:ascii="Arial" w:hAnsi="Arial" w:cs="Arial"/>
          <w:sz w:val="22"/>
          <w:szCs w:val="22"/>
        </w:rPr>
        <w:t xml:space="preserve"> (2021) ‘Identification and characterization of thermophilic amylase producing bacterial isolates from the brick kiln soil’, </w:t>
      </w:r>
      <w:r w:rsidRPr="00A542DF">
        <w:rPr>
          <w:rFonts w:ascii="Arial" w:hAnsi="Arial" w:cs="Arial"/>
          <w:i/>
          <w:iCs/>
          <w:sz w:val="22"/>
          <w:szCs w:val="22"/>
        </w:rPr>
        <w:t>Saudi Journal of Biological Sciences</w:t>
      </w:r>
      <w:r w:rsidRPr="00A542DF">
        <w:rPr>
          <w:rFonts w:ascii="Arial" w:hAnsi="Arial" w:cs="Arial"/>
          <w:sz w:val="22"/>
          <w:szCs w:val="22"/>
        </w:rPr>
        <w:t>, 28(1), pp. 970–979.</w:t>
      </w:r>
      <w:r w:rsidR="00A542DF" w:rsidRPr="00A542DF">
        <w:t xml:space="preserve"> </w:t>
      </w:r>
      <w:r w:rsidR="00A542DF" w:rsidRPr="00A542DF">
        <w:rPr>
          <w:rFonts w:ascii="Arial" w:hAnsi="Arial" w:cs="Arial"/>
          <w:sz w:val="22"/>
          <w:szCs w:val="22"/>
        </w:rPr>
        <w:t>Available at:</w:t>
      </w:r>
      <w:r w:rsidRPr="00A542DF">
        <w:rPr>
          <w:rFonts w:ascii="Arial" w:hAnsi="Arial" w:cs="Arial"/>
          <w:sz w:val="22"/>
          <w:szCs w:val="22"/>
        </w:rPr>
        <w:t xml:space="preserve"> </w:t>
      </w:r>
      <w:hyperlink r:id="rId13" w:history="1">
        <w:r w:rsidR="00A542DF" w:rsidRPr="008F35B7">
          <w:rPr>
            <w:rStyle w:val="Hyperlink"/>
            <w:rFonts w:ascii="Arial" w:hAnsi="Arial" w:cs="Arial"/>
            <w:sz w:val="22"/>
            <w:szCs w:val="22"/>
          </w:rPr>
          <w:t>https://doi.org/10.1016/j.sjbs.2020.11.017</w:t>
        </w:r>
      </w:hyperlink>
    </w:p>
    <w:p w14:paraId="0F0B4E1C" w14:textId="0C74451E" w:rsidR="00462C12" w:rsidRDefault="00462C12" w:rsidP="00A542DF">
      <w:pPr>
        <w:pStyle w:val="NormalWeb"/>
        <w:numPr>
          <w:ilvl w:val="0"/>
          <w:numId w:val="4"/>
        </w:numPr>
        <w:jc w:val="both"/>
        <w:rPr>
          <w:rFonts w:ascii="Arial" w:hAnsi="Arial" w:cs="Arial"/>
          <w:sz w:val="22"/>
          <w:szCs w:val="22"/>
        </w:rPr>
      </w:pPr>
      <w:r w:rsidRPr="00A542DF">
        <w:rPr>
          <w:rFonts w:ascii="Arial" w:hAnsi="Arial" w:cs="Arial"/>
          <w:sz w:val="22"/>
          <w:szCs w:val="22"/>
        </w:rPr>
        <w:t xml:space="preserve">Xiao, Z., Storms, R. and Tsang, A. (2006) ‘A quantitative starch–iodine method for measuring alpha-amylase and glucoamylase activities’, </w:t>
      </w:r>
      <w:r w:rsidRPr="00A542DF">
        <w:rPr>
          <w:rFonts w:ascii="Arial" w:hAnsi="Arial" w:cs="Arial"/>
          <w:i/>
          <w:iCs/>
          <w:sz w:val="22"/>
          <w:szCs w:val="22"/>
        </w:rPr>
        <w:t>Analytical Biochemistry</w:t>
      </w:r>
      <w:r w:rsidRPr="00A542DF">
        <w:rPr>
          <w:rFonts w:ascii="Arial" w:hAnsi="Arial" w:cs="Arial"/>
          <w:sz w:val="22"/>
          <w:szCs w:val="22"/>
        </w:rPr>
        <w:t>, 351(1), pp. 146–148.</w:t>
      </w:r>
      <w:r w:rsidR="00A542DF" w:rsidRPr="00A542DF">
        <w:t xml:space="preserve"> </w:t>
      </w:r>
      <w:r w:rsidR="00A542DF" w:rsidRPr="00A542DF">
        <w:rPr>
          <w:rFonts w:ascii="Arial" w:hAnsi="Arial" w:cs="Arial"/>
          <w:sz w:val="22"/>
          <w:szCs w:val="22"/>
        </w:rPr>
        <w:t>Available at:</w:t>
      </w:r>
      <w:r w:rsidRPr="00A542DF">
        <w:rPr>
          <w:rFonts w:ascii="Arial" w:hAnsi="Arial" w:cs="Arial"/>
          <w:sz w:val="22"/>
          <w:szCs w:val="22"/>
        </w:rPr>
        <w:t xml:space="preserve"> </w:t>
      </w:r>
      <w:hyperlink r:id="rId14" w:history="1">
        <w:r w:rsidR="00A542DF" w:rsidRPr="008F35B7">
          <w:rPr>
            <w:rStyle w:val="Hyperlink"/>
            <w:rFonts w:ascii="Arial" w:hAnsi="Arial" w:cs="Arial"/>
            <w:sz w:val="22"/>
            <w:szCs w:val="22"/>
          </w:rPr>
          <w:t>https://doi.org/10.1016/j.ab.2006.01.036</w:t>
        </w:r>
      </w:hyperlink>
    </w:p>
    <w:p w14:paraId="2A7732F0" w14:textId="77777777" w:rsidR="00A542DF" w:rsidRPr="00A542DF" w:rsidRDefault="00A542DF" w:rsidP="00A542DF">
      <w:pPr>
        <w:pStyle w:val="NormalWeb"/>
        <w:ind w:left="360"/>
        <w:jc w:val="both"/>
        <w:rPr>
          <w:rFonts w:ascii="Arial" w:hAnsi="Arial" w:cs="Arial"/>
          <w:sz w:val="22"/>
          <w:szCs w:val="22"/>
        </w:rPr>
      </w:pPr>
    </w:p>
    <w:p w14:paraId="2D2DC217" w14:textId="3FC02F82" w:rsidR="00493BFC" w:rsidRPr="00493BFC" w:rsidRDefault="00493BFC" w:rsidP="00493BFC">
      <w:pPr>
        <w:spacing w:line="240" w:lineRule="auto"/>
        <w:rPr>
          <w:rFonts w:ascii="Arial" w:hAnsi="Arial" w:cs="Arial"/>
          <w:sz w:val="24"/>
          <w:szCs w:val="24"/>
        </w:rPr>
      </w:pPr>
    </w:p>
    <w:sectPr w:rsidR="00493BFC" w:rsidRPr="00493BFC" w:rsidSect="00DF4F5D">
      <w:headerReference w:type="default" r:id="rId15"/>
      <w:footerReference w:type="default" r:id="rId16"/>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0556" w14:textId="77777777" w:rsidR="007A43F3" w:rsidRDefault="007A43F3" w:rsidP="00DB00F7">
      <w:pPr>
        <w:spacing w:after="0" w:line="240" w:lineRule="auto"/>
      </w:pPr>
      <w:r>
        <w:separator/>
      </w:r>
    </w:p>
  </w:endnote>
  <w:endnote w:type="continuationSeparator" w:id="0">
    <w:p w14:paraId="5F84013B" w14:textId="77777777" w:rsidR="007A43F3" w:rsidRDefault="007A43F3" w:rsidP="00DB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4D"/>
    <w:family w:val="auto"/>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65BC" w14:textId="7B333D39" w:rsidR="002D6ADD" w:rsidRDefault="002D6ADD">
    <w:pPr>
      <w:pStyle w:val="Footer"/>
      <w:jc w:val="right"/>
    </w:pPr>
    <w:r>
      <w:fldChar w:fldCharType="begin"/>
    </w:r>
    <w:r>
      <w:instrText xml:space="preserve"> PAGE   \* MERGEFORMAT </w:instrText>
    </w:r>
    <w:r>
      <w:fldChar w:fldCharType="separate"/>
    </w:r>
    <w:r w:rsidR="00DF4F5D">
      <w:rPr>
        <w:noProof/>
      </w:rPr>
      <w:t>1</w:t>
    </w:r>
    <w:r>
      <w:rPr>
        <w:noProof/>
      </w:rPr>
      <w:fldChar w:fldCharType="end"/>
    </w:r>
  </w:p>
  <w:p w14:paraId="56F88AED" w14:textId="77777777" w:rsidR="00DB00F7" w:rsidRDefault="00DB0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95AF" w14:textId="77777777" w:rsidR="007A43F3" w:rsidRDefault="007A43F3" w:rsidP="00DB00F7">
      <w:pPr>
        <w:spacing w:after="0" w:line="240" w:lineRule="auto"/>
      </w:pPr>
      <w:r>
        <w:separator/>
      </w:r>
    </w:p>
  </w:footnote>
  <w:footnote w:type="continuationSeparator" w:id="0">
    <w:p w14:paraId="394ABD9D" w14:textId="77777777" w:rsidR="007A43F3" w:rsidRDefault="007A43F3" w:rsidP="00DB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208E" w14:textId="3D3B3DD2" w:rsidR="000D7BCE" w:rsidRDefault="000D7BCE" w:rsidP="000D7BCE">
    <w:pPr>
      <w:pStyle w:val="Header"/>
      <w:rPr>
        <w:rFonts w:eastAsia="Calibri" w:cs="Calibri"/>
        <w:i/>
        <w:color w:val="000000"/>
        <w:sz w:val="18"/>
        <w:szCs w:val="18"/>
      </w:rPr>
    </w:pPr>
    <w:r w:rsidRPr="000D7BCE">
      <w:rPr>
        <w:rFonts w:eastAsia="Calibri" w:cs="Calibri"/>
        <w:i/>
        <w:color w:val="000000"/>
        <w:sz w:val="18"/>
        <w:szCs w:val="18"/>
      </w:rPr>
      <w:t>Proceedings of the 8th International Conference on Multidisciplinary Research 202</w:t>
    </w:r>
    <w:r>
      <w:rPr>
        <w:rFonts w:eastAsia="Calibri" w:cs="Calibri"/>
        <w:i/>
        <w:color w:val="000000"/>
        <w:sz w:val="18"/>
        <w:szCs w:val="18"/>
      </w:rPr>
      <w:t xml:space="preserve">3                                    </w:t>
    </w:r>
    <w:r w:rsidRPr="000D7BCE">
      <w:rPr>
        <w:rFonts w:eastAsia="Calibri" w:cs="Calibri"/>
        <w:i/>
        <w:color w:val="000000"/>
        <w:sz w:val="18"/>
        <w:szCs w:val="18"/>
      </w:rPr>
      <w:t>20</w:t>
    </w:r>
    <w:r w:rsidRPr="000D7BCE">
      <w:rPr>
        <w:rFonts w:eastAsia="Calibri" w:cs="Calibri"/>
        <w:i/>
        <w:color w:val="000000"/>
        <w:sz w:val="18"/>
        <w:szCs w:val="18"/>
        <w:vertAlign w:val="superscript"/>
      </w:rPr>
      <w:t xml:space="preserve">th </w:t>
    </w:r>
    <w:r w:rsidRPr="000D7BCE">
      <w:rPr>
        <w:rFonts w:eastAsia="Calibri" w:cs="Calibri"/>
        <w:i/>
        <w:color w:val="000000"/>
        <w:sz w:val="18"/>
        <w:szCs w:val="18"/>
      </w:rPr>
      <w:t>December 2023</w:t>
    </w:r>
  </w:p>
  <w:p w14:paraId="2621DFE0" w14:textId="6C03B145" w:rsidR="000D7BCE" w:rsidRPr="000D7BCE" w:rsidRDefault="000D7BCE" w:rsidP="000D7BCE">
    <w:pPr>
      <w:pStyle w:val="Header"/>
      <w:rPr>
        <w:rFonts w:eastAsia="Calibri" w:cs="Calibri"/>
        <w:i/>
        <w:color w:val="000000"/>
        <w:sz w:val="18"/>
        <w:szCs w:val="18"/>
      </w:rPr>
    </w:pPr>
    <w:r>
      <w:rPr>
        <w:rFonts w:eastAsia="Calibri" w:cs="Calibri"/>
        <w:i/>
        <w:color w:val="000000"/>
        <w:sz w:val="18"/>
        <w:szCs w:val="18"/>
      </w:rPr>
      <w:t xml:space="preserve">BCAS Campus, Colombo 03, Sri Lanka. </w:t>
    </w:r>
  </w:p>
  <w:p w14:paraId="0E9AF210" w14:textId="77777777" w:rsidR="000D7BCE" w:rsidRDefault="000D7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35F4"/>
    <w:multiLevelType w:val="hybridMultilevel"/>
    <w:tmpl w:val="456CB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C67CC8"/>
    <w:multiLevelType w:val="hybridMultilevel"/>
    <w:tmpl w:val="96E8B408"/>
    <w:lvl w:ilvl="0" w:tplc="F3E0857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7E56AE"/>
    <w:multiLevelType w:val="hybridMultilevel"/>
    <w:tmpl w:val="48FA1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E4377"/>
    <w:multiLevelType w:val="hybridMultilevel"/>
    <w:tmpl w:val="CDDCEDAE"/>
    <w:lvl w:ilvl="0" w:tplc="F3E0857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864946766">
    <w:abstractNumId w:val="2"/>
  </w:num>
  <w:num w:numId="2" w16cid:durableId="271979312">
    <w:abstractNumId w:val="3"/>
  </w:num>
  <w:num w:numId="3" w16cid:durableId="1775128172">
    <w:abstractNumId w:val="1"/>
  </w:num>
  <w:num w:numId="4" w16cid:durableId="108557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8A"/>
    <w:rsid w:val="0000012E"/>
    <w:rsid w:val="00001623"/>
    <w:rsid w:val="0000255D"/>
    <w:rsid w:val="0001035B"/>
    <w:rsid w:val="00015FF4"/>
    <w:rsid w:val="00022C47"/>
    <w:rsid w:val="000256A4"/>
    <w:rsid w:val="000366F5"/>
    <w:rsid w:val="000412E7"/>
    <w:rsid w:val="00042EFD"/>
    <w:rsid w:val="000463E9"/>
    <w:rsid w:val="00054D3C"/>
    <w:rsid w:val="000578E7"/>
    <w:rsid w:val="000656FF"/>
    <w:rsid w:val="000734CE"/>
    <w:rsid w:val="00075A22"/>
    <w:rsid w:val="00086DC6"/>
    <w:rsid w:val="00096996"/>
    <w:rsid w:val="000A0E8F"/>
    <w:rsid w:val="000A2569"/>
    <w:rsid w:val="000A4743"/>
    <w:rsid w:val="000A5257"/>
    <w:rsid w:val="000C1572"/>
    <w:rsid w:val="000D1032"/>
    <w:rsid w:val="000D3A09"/>
    <w:rsid w:val="000D4A10"/>
    <w:rsid w:val="000D7BCE"/>
    <w:rsid w:val="000E1E07"/>
    <w:rsid w:val="000E6F69"/>
    <w:rsid w:val="000E7986"/>
    <w:rsid w:val="000F1DB0"/>
    <w:rsid w:val="000F7CEF"/>
    <w:rsid w:val="00101BA2"/>
    <w:rsid w:val="001038F8"/>
    <w:rsid w:val="00116F00"/>
    <w:rsid w:val="00117AE0"/>
    <w:rsid w:val="001212BA"/>
    <w:rsid w:val="001216E9"/>
    <w:rsid w:val="00127F23"/>
    <w:rsid w:val="00130607"/>
    <w:rsid w:val="00132CB0"/>
    <w:rsid w:val="00132F4E"/>
    <w:rsid w:val="001411AF"/>
    <w:rsid w:val="00146DCE"/>
    <w:rsid w:val="0015194E"/>
    <w:rsid w:val="00151C1F"/>
    <w:rsid w:val="00152822"/>
    <w:rsid w:val="001579C1"/>
    <w:rsid w:val="00160321"/>
    <w:rsid w:val="001615A2"/>
    <w:rsid w:val="00175AC8"/>
    <w:rsid w:val="00177696"/>
    <w:rsid w:val="00180300"/>
    <w:rsid w:val="00181188"/>
    <w:rsid w:val="00197788"/>
    <w:rsid w:val="001A079C"/>
    <w:rsid w:val="001B69E8"/>
    <w:rsid w:val="001C5C38"/>
    <w:rsid w:val="001D1270"/>
    <w:rsid w:val="001E4449"/>
    <w:rsid w:val="001E582E"/>
    <w:rsid w:val="001F2386"/>
    <w:rsid w:val="001F4D86"/>
    <w:rsid w:val="0020397D"/>
    <w:rsid w:val="0020733E"/>
    <w:rsid w:val="002074C9"/>
    <w:rsid w:val="0021025A"/>
    <w:rsid w:val="00211FC7"/>
    <w:rsid w:val="00214474"/>
    <w:rsid w:val="00231704"/>
    <w:rsid w:val="00231EEB"/>
    <w:rsid w:val="00236653"/>
    <w:rsid w:val="00236B7E"/>
    <w:rsid w:val="00237147"/>
    <w:rsid w:val="00241776"/>
    <w:rsid w:val="00241FEC"/>
    <w:rsid w:val="0024699F"/>
    <w:rsid w:val="00256446"/>
    <w:rsid w:val="00277083"/>
    <w:rsid w:val="002800BC"/>
    <w:rsid w:val="00286A7B"/>
    <w:rsid w:val="0028770B"/>
    <w:rsid w:val="00290ED9"/>
    <w:rsid w:val="00291EF6"/>
    <w:rsid w:val="0029248D"/>
    <w:rsid w:val="00296987"/>
    <w:rsid w:val="00297559"/>
    <w:rsid w:val="002A3A6A"/>
    <w:rsid w:val="002B0497"/>
    <w:rsid w:val="002C2B38"/>
    <w:rsid w:val="002C63C5"/>
    <w:rsid w:val="002C7359"/>
    <w:rsid w:val="002D0269"/>
    <w:rsid w:val="002D32E2"/>
    <w:rsid w:val="002D3AB7"/>
    <w:rsid w:val="002D3FB3"/>
    <w:rsid w:val="002D420C"/>
    <w:rsid w:val="002D5211"/>
    <w:rsid w:val="002D6ADD"/>
    <w:rsid w:val="002D6BE9"/>
    <w:rsid w:val="002F480B"/>
    <w:rsid w:val="0030098A"/>
    <w:rsid w:val="00305027"/>
    <w:rsid w:val="00307B8F"/>
    <w:rsid w:val="0032425D"/>
    <w:rsid w:val="00325792"/>
    <w:rsid w:val="003259E8"/>
    <w:rsid w:val="0033120F"/>
    <w:rsid w:val="00333CE3"/>
    <w:rsid w:val="00335BB1"/>
    <w:rsid w:val="00335E44"/>
    <w:rsid w:val="0036701B"/>
    <w:rsid w:val="003734EF"/>
    <w:rsid w:val="00380098"/>
    <w:rsid w:val="0038656E"/>
    <w:rsid w:val="0039667A"/>
    <w:rsid w:val="003B0B56"/>
    <w:rsid w:val="003B1E21"/>
    <w:rsid w:val="003B2804"/>
    <w:rsid w:val="003C07DC"/>
    <w:rsid w:val="003C1560"/>
    <w:rsid w:val="003C495A"/>
    <w:rsid w:val="003C7CC3"/>
    <w:rsid w:val="003E2CE5"/>
    <w:rsid w:val="003E6B09"/>
    <w:rsid w:val="003F30F9"/>
    <w:rsid w:val="003F57E7"/>
    <w:rsid w:val="004041D4"/>
    <w:rsid w:val="00404744"/>
    <w:rsid w:val="0040520C"/>
    <w:rsid w:val="0041508F"/>
    <w:rsid w:val="00423F76"/>
    <w:rsid w:val="004301ED"/>
    <w:rsid w:val="00430D6C"/>
    <w:rsid w:val="00433BAD"/>
    <w:rsid w:val="00435B39"/>
    <w:rsid w:val="004422AB"/>
    <w:rsid w:val="004466D5"/>
    <w:rsid w:val="0045573B"/>
    <w:rsid w:val="004606FE"/>
    <w:rsid w:val="00461357"/>
    <w:rsid w:val="00462C12"/>
    <w:rsid w:val="00465EDF"/>
    <w:rsid w:val="00476C76"/>
    <w:rsid w:val="004834BE"/>
    <w:rsid w:val="00483F30"/>
    <w:rsid w:val="004854E5"/>
    <w:rsid w:val="00490B8B"/>
    <w:rsid w:val="004920E5"/>
    <w:rsid w:val="00493BFC"/>
    <w:rsid w:val="004A32FE"/>
    <w:rsid w:val="004A64F6"/>
    <w:rsid w:val="004B20B8"/>
    <w:rsid w:val="004B26FE"/>
    <w:rsid w:val="004B5891"/>
    <w:rsid w:val="004C2109"/>
    <w:rsid w:val="004C2A92"/>
    <w:rsid w:val="004C2B70"/>
    <w:rsid w:val="004C3032"/>
    <w:rsid w:val="004C4461"/>
    <w:rsid w:val="004C44F5"/>
    <w:rsid w:val="004C5B92"/>
    <w:rsid w:val="004C714C"/>
    <w:rsid w:val="004D30A0"/>
    <w:rsid w:val="004D4FCD"/>
    <w:rsid w:val="004F1336"/>
    <w:rsid w:val="004F2DD8"/>
    <w:rsid w:val="004F49CE"/>
    <w:rsid w:val="0050519F"/>
    <w:rsid w:val="00507B8F"/>
    <w:rsid w:val="005113F7"/>
    <w:rsid w:val="0051551C"/>
    <w:rsid w:val="00516992"/>
    <w:rsid w:val="00540F72"/>
    <w:rsid w:val="005472C4"/>
    <w:rsid w:val="0055728C"/>
    <w:rsid w:val="0056332B"/>
    <w:rsid w:val="0058358B"/>
    <w:rsid w:val="00586C83"/>
    <w:rsid w:val="0059236D"/>
    <w:rsid w:val="00595B53"/>
    <w:rsid w:val="005A1BB5"/>
    <w:rsid w:val="005A23C7"/>
    <w:rsid w:val="005A7EAE"/>
    <w:rsid w:val="005B43CF"/>
    <w:rsid w:val="005B5157"/>
    <w:rsid w:val="005B6449"/>
    <w:rsid w:val="005C4906"/>
    <w:rsid w:val="005D51C2"/>
    <w:rsid w:val="005E5E70"/>
    <w:rsid w:val="005F2278"/>
    <w:rsid w:val="005F23C2"/>
    <w:rsid w:val="0060244D"/>
    <w:rsid w:val="0060248A"/>
    <w:rsid w:val="00620547"/>
    <w:rsid w:val="00621439"/>
    <w:rsid w:val="00626160"/>
    <w:rsid w:val="00626D90"/>
    <w:rsid w:val="0063198D"/>
    <w:rsid w:val="00637425"/>
    <w:rsid w:val="00637B5C"/>
    <w:rsid w:val="00637FF1"/>
    <w:rsid w:val="00640C00"/>
    <w:rsid w:val="006420C0"/>
    <w:rsid w:val="00645649"/>
    <w:rsid w:val="00666E6E"/>
    <w:rsid w:val="006703B8"/>
    <w:rsid w:val="006814E6"/>
    <w:rsid w:val="00682720"/>
    <w:rsid w:val="006B2BA8"/>
    <w:rsid w:val="006B76DD"/>
    <w:rsid w:val="006C342B"/>
    <w:rsid w:val="006C4969"/>
    <w:rsid w:val="006C499B"/>
    <w:rsid w:val="006D1643"/>
    <w:rsid w:val="006D24EA"/>
    <w:rsid w:val="006D2822"/>
    <w:rsid w:val="006D3365"/>
    <w:rsid w:val="006D5F72"/>
    <w:rsid w:val="00704659"/>
    <w:rsid w:val="00704A4E"/>
    <w:rsid w:val="0070625D"/>
    <w:rsid w:val="007216D9"/>
    <w:rsid w:val="0073107A"/>
    <w:rsid w:val="00733BF2"/>
    <w:rsid w:val="00740F96"/>
    <w:rsid w:val="0074327D"/>
    <w:rsid w:val="00751CB1"/>
    <w:rsid w:val="0075498A"/>
    <w:rsid w:val="00754B94"/>
    <w:rsid w:val="00755E31"/>
    <w:rsid w:val="00763371"/>
    <w:rsid w:val="00771500"/>
    <w:rsid w:val="00774F97"/>
    <w:rsid w:val="007810A8"/>
    <w:rsid w:val="0078432C"/>
    <w:rsid w:val="00786517"/>
    <w:rsid w:val="0079497C"/>
    <w:rsid w:val="007A43F3"/>
    <w:rsid w:val="007A4C92"/>
    <w:rsid w:val="007A6C5A"/>
    <w:rsid w:val="007A6DB0"/>
    <w:rsid w:val="007B1F37"/>
    <w:rsid w:val="007B2001"/>
    <w:rsid w:val="007B2E0E"/>
    <w:rsid w:val="007B585D"/>
    <w:rsid w:val="007C3883"/>
    <w:rsid w:val="007C46CF"/>
    <w:rsid w:val="007C6334"/>
    <w:rsid w:val="007D1EE6"/>
    <w:rsid w:val="007E1173"/>
    <w:rsid w:val="007E160D"/>
    <w:rsid w:val="007E7B29"/>
    <w:rsid w:val="007F0FAC"/>
    <w:rsid w:val="00806118"/>
    <w:rsid w:val="0081121D"/>
    <w:rsid w:val="008112A1"/>
    <w:rsid w:val="00813F0B"/>
    <w:rsid w:val="00814B95"/>
    <w:rsid w:val="008164AE"/>
    <w:rsid w:val="00825972"/>
    <w:rsid w:val="00825CFE"/>
    <w:rsid w:val="00841CD5"/>
    <w:rsid w:val="0084795F"/>
    <w:rsid w:val="008529D1"/>
    <w:rsid w:val="00856466"/>
    <w:rsid w:val="0086146C"/>
    <w:rsid w:val="00864EEF"/>
    <w:rsid w:val="00872DB6"/>
    <w:rsid w:val="008A1852"/>
    <w:rsid w:val="008A2C81"/>
    <w:rsid w:val="008A6168"/>
    <w:rsid w:val="008B1222"/>
    <w:rsid w:val="008B2650"/>
    <w:rsid w:val="008B3B49"/>
    <w:rsid w:val="008B6D99"/>
    <w:rsid w:val="008B7210"/>
    <w:rsid w:val="008C138C"/>
    <w:rsid w:val="008C1C4F"/>
    <w:rsid w:val="008C5BF8"/>
    <w:rsid w:val="008D0BA5"/>
    <w:rsid w:val="008D483F"/>
    <w:rsid w:val="008D504C"/>
    <w:rsid w:val="008D5592"/>
    <w:rsid w:val="008D5985"/>
    <w:rsid w:val="008D5A46"/>
    <w:rsid w:val="00905054"/>
    <w:rsid w:val="009057B9"/>
    <w:rsid w:val="00907016"/>
    <w:rsid w:val="009072BB"/>
    <w:rsid w:val="0091118F"/>
    <w:rsid w:val="00911290"/>
    <w:rsid w:val="00916C03"/>
    <w:rsid w:val="00930814"/>
    <w:rsid w:val="00935CEB"/>
    <w:rsid w:val="00936EA5"/>
    <w:rsid w:val="0094039E"/>
    <w:rsid w:val="00946700"/>
    <w:rsid w:val="00953193"/>
    <w:rsid w:val="009733FC"/>
    <w:rsid w:val="00974D5B"/>
    <w:rsid w:val="00980AB6"/>
    <w:rsid w:val="00982D51"/>
    <w:rsid w:val="0099059A"/>
    <w:rsid w:val="009923A3"/>
    <w:rsid w:val="009933A8"/>
    <w:rsid w:val="009A16E9"/>
    <w:rsid w:val="009A3725"/>
    <w:rsid w:val="009A3D18"/>
    <w:rsid w:val="009A6A11"/>
    <w:rsid w:val="009A7AA7"/>
    <w:rsid w:val="009B39F0"/>
    <w:rsid w:val="009B4E71"/>
    <w:rsid w:val="009B6E68"/>
    <w:rsid w:val="009C40E3"/>
    <w:rsid w:val="009C46B2"/>
    <w:rsid w:val="009C4FDE"/>
    <w:rsid w:val="009E3936"/>
    <w:rsid w:val="009E6154"/>
    <w:rsid w:val="009E63FF"/>
    <w:rsid w:val="009F3CBB"/>
    <w:rsid w:val="00A00F47"/>
    <w:rsid w:val="00A0629A"/>
    <w:rsid w:val="00A07252"/>
    <w:rsid w:val="00A16799"/>
    <w:rsid w:val="00A22FE5"/>
    <w:rsid w:val="00A25EF9"/>
    <w:rsid w:val="00A2697E"/>
    <w:rsid w:val="00A3334B"/>
    <w:rsid w:val="00A418DA"/>
    <w:rsid w:val="00A45E07"/>
    <w:rsid w:val="00A52467"/>
    <w:rsid w:val="00A542DF"/>
    <w:rsid w:val="00A55746"/>
    <w:rsid w:val="00A55C74"/>
    <w:rsid w:val="00A55DEE"/>
    <w:rsid w:val="00A61A4C"/>
    <w:rsid w:val="00A66395"/>
    <w:rsid w:val="00A66841"/>
    <w:rsid w:val="00A676C2"/>
    <w:rsid w:val="00A7317B"/>
    <w:rsid w:val="00A8292C"/>
    <w:rsid w:val="00A83636"/>
    <w:rsid w:val="00A87F6A"/>
    <w:rsid w:val="00A93212"/>
    <w:rsid w:val="00A959C5"/>
    <w:rsid w:val="00A97F80"/>
    <w:rsid w:val="00AA019E"/>
    <w:rsid w:val="00AA27B8"/>
    <w:rsid w:val="00AA69BB"/>
    <w:rsid w:val="00AB11E6"/>
    <w:rsid w:val="00AE0944"/>
    <w:rsid w:val="00AE4A2E"/>
    <w:rsid w:val="00AE538E"/>
    <w:rsid w:val="00AE5A3F"/>
    <w:rsid w:val="00AE7987"/>
    <w:rsid w:val="00AE7AFE"/>
    <w:rsid w:val="00AE7BA7"/>
    <w:rsid w:val="00AF155A"/>
    <w:rsid w:val="00B0161F"/>
    <w:rsid w:val="00B02E62"/>
    <w:rsid w:val="00B0342A"/>
    <w:rsid w:val="00B0476E"/>
    <w:rsid w:val="00B07BF6"/>
    <w:rsid w:val="00B11160"/>
    <w:rsid w:val="00B11C4E"/>
    <w:rsid w:val="00B12168"/>
    <w:rsid w:val="00B121F1"/>
    <w:rsid w:val="00B43E13"/>
    <w:rsid w:val="00B57D32"/>
    <w:rsid w:val="00B611CA"/>
    <w:rsid w:val="00B70332"/>
    <w:rsid w:val="00B70FA6"/>
    <w:rsid w:val="00B80D5E"/>
    <w:rsid w:val="00B83935"/>
    <w:rsid w:val="00B84C2B"/>
    <w:rsid w:val="00B87DF5"/>
    <w:rsid w:val="00B9077A"/>
    <w:rsid w:val="00B966D2"/>
    <w:rsid w:val="00BA76DC"/>
    <w:rsid w:val="00BB27C7"/>
    <w:rsid w:val="00BB29F5"/>
    <w:rsid w:val="00BB39D4"/>
    <w:rsid w:val="00BB5089"/>
    <w:rsid w:val="00BB624D"/>
    <w:rsid w:val="00BC7FD1"/>
    <w:rsid w:val="00BD0807"/>
    <w:rsid w:val="00BE0DDF"/>
    <w:rsid w:val="00BE44CD"/>
    <w:rsid w:val="00BE56BF"/>
    <w:rsid w:val="00BF5275"/>
    <w:rsid w:val="00BF73EF"/>
    <w:rsid w:val="00C0349E"/>
    <w:rsid w:val="00C12BD2"/>
    <w:rsid w:val="00C161CC"/>
    <w:rsid w:val="00C47BD2"/>
    <w:rsid w:val="00C52FE0"/>
    <w:rsid w:val="00C63A24"/>
    <w:rsid w:val="00C6782F"/>
    <w:rsid w:val="00C72304"/>
    <w:rsid w:val="00C744B1"/>
    <w:rsid w:val="00C76C9E"/>
    <w:rsid w:val="00C87694"/>
    <w:rsid w:val="00C91C72"/>
    <w:rsid w:val="00C977C4"/>
    <w:rsid w:val="00CA11B4"/>
    <w:rsid w:val="00CA2DF1"/>
    <w:rsid w:val="00CA49E4"/>
    <w:rsid w:val="00CB0533"/>
    <w:rsid w:val="00CB6A6C"/>
    <w:rsid w:val="00CC1D05"/>
    <w:rsid w:val="00CC2A95"/>
    <w:rsid w:val="00CC2A99"/>
    <w:rsid w:val="00CC31B5"/>
    <w:rsid w:val="00CC40E9"/>
    <w:rsid w:val="00CC4CC8"/>
    <w:rsid w:val="00CC5BD3"/>
    <w:rsid w:val="00CD6930"/>
    <w:rsid w:val="00CD7271"/>
    <w:rsid w:val="00CD7C75"/>
    <w:rsid w:val="00CE21B0"/>
    <w:rsid w:val="00CE472F"/>
    <w:rsid w:val="00CF0D12"/>
    <w:rsid w:val="00CF1521"/>
    <w:rsid w:val="00D00572"/>
    <w:rsid w:val="00D0678E"/>
    <w:rsid w:val="00D10B4E"/>
    <w:rsid w:val="00D1284A"/>
    <w:rsid w:val="00D14D1F"/>
    <w:rsid w:val="00D15804"/>
    <w:rsid w:val="00D228BC"/>
    <w:rsid w:val="00D305D7"/>
    <w:rsid w:val="00D32160"/>
    <w:rsid w:val="00D36B65"/>
    <w:rsid w:val="00D62457"/>
    <w:rsid w:val="00D62AC5"/>
    <w:rsid w:val="00D6631A"/>
    <w:rsid w:val="00D66A09"/>
    <w:rsid w:val="00D66B10"/>
    <w:rsid w:val="00D80740"/>
    <w:rsid w:val="00DA60D5"/>
    <w:rsid w:val="00DB00F7"/>
    <w:rsid w:val="00DC724E"/>
    <w:rsid w:val="00DD6A5F"/>
    <w:rsid w:val="00DE083E"/>
    <w:rsid w:val="00DE2B06"/>
    <w:rsid w:val="00DE404D"/>
    <w:rsid w:val="00DE4CA3"/>
    <w:rsid w:val="00DE4E48"/>
    <w:rsid w:val="00DE523A"/>
    <w:rsid w:val="00DE54B5"/>
    <w:rsid w:val="00DF0E7D"/>
    <w:rsid w:val="00DF2688"/>
    <w:rsid w:val="00DF30E9"/>
    <w:rsid w:val="00DF4F5D"/>
    <w:rsid w:val="00DF5FB4"/>
    <w:rsid w:val="00E0061D"/>
    <w:rsid w:val="00E0112B"/>
    <w:rsid w:val="00E044C4"/>
    <w:rsid w:val="00E10027"/>
    <w:rsid w:val="00E1092F"/>
    <w:rsid w:val="00E17E71"/>
    <w:rsid w:val="00E22C3B"/>
    <w:rsid w:val="00E22F41"/>
    <w:rsid w:val="00E24DD0"/>
    <w:rsid w:val="00E4071E"/>
    <w:rsid w:val="00E42930"/>
    <w:rsid w:val="00E43E80"/>
    <w:rsid w:val="00E6690A"/>
    <w:rsid w:val="00E67259"/>
    <w:rsid w:val="00E70BCE"/>
    <w:rsid w:val="00E815E1"/>
    <w:rsid w:val="00E81818"/>
    <w:rsid w:val="00E83242"/>
    <w:rsid w:val="00E83D36"/>
    <w:rsid w:val="00E86364"/>
    <w:rsid w:val="00E87F06"/>
    <w:rsid w:val="00E93938"/>
    <w:rsid w:val="00E944FA"/>
    <w:rsid w:val="00EA55BF"/>
    <w:rsid w:val="00EB0E30"/>
    <w:rsid w:val="00EB598D"/>
    <w:rsid w:val="00EB5F4D"/>
    <w:rsid w:val="00EC068D"/>
    <w:rsid w:val="00EC4839"/>
    <w:rsid w:val="00F178AA"/>
    <w:rsid w:val="00F72BF5"/>
    <w:rsid w:val="00F730DA"/>
    <w:rsid w:val="00F75FD4"/>
    <w:rsid w:val="00F83270"/>
    <w:rsid w:val="00F85640"/>
    <w:rsid w:val="00F9071F"/>
    <w:rsid w:val="00F921C0"/>
    <w:rsid w:val="00F950BD"/>
    <w:rsid w:val="00FA4912"/>
    <w:rsid w:val="00FA6F40"/>
    <w:rsid w:val="00FB4DF2"/>
    <w:rsid w:val="00FB7575"/>
    <w:rsid w:val="00FC169C"/>
    <w:rsid w:val="00FC304F"/>
    <w:rsid w:val="00FC576C"/>
    <w:rsid w:val="00FC5FF2"/>
    <w:rsid w:val="00FD3755"/>
    <w:rsid w:val="00FE26FE"/>
    <w:rsid w:val="00FE6B0E"/>
    <w:rsid w:val="00FE7AD2"/>
    <w:rsid w:val="00FF5173"/>
    <w:rsid w:val="00FF689F"/>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08B91"/>
  <w15:docId w15:val="{A54FEB79-0030-4AE3-9D40-056DA657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Latha"/>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bidi="ar-SA"/>
    </w:rPr>
  </w:style>
  <w:style w:type="paragraph" w:styleId="Heading1">
    <w:name w:val="heading 1"/>
    <w:basedOn w:val="Normal"/>
    <w:next w:val="Normal"/>
    <w:link w:val="Heading1Char"/>
    <w:uiPriority w:val="9"/>
    <w:qFormat/>
    <w:rsid w:val="00022C47"/>
    <w:pPr>
      <w:keepNext/>
      <w:spacing w:before="240" w:after="60"/>
      <w:outlineLvl w:val="0"/>
    </w:pPr>
    <w:rPr>
      <w:rFonts w:ascii="Arial" w:eastAsia="Calibri" w:hAnsi="Arial" w:cs="Arial"/>
      <w:b/>
      <w:bCs/>
      <w:kern w:val="32"/>
      <w:sz w:val="32"/>
      <w:szCs w:val="32"/>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98A"/>
    <w:pPr>
      <w:ind w:left="720"/>
      <w:contextualSpacing/>
    </w:pPr>
  </w:style>
  <w:style w:type="table" w:styleId="TableGrid">
    <w:name w:val="Table Grid"/>
    <w:basedOn w:val="TableNormal"/>
    <w:uiPriority w:val="59"/>
    <w:rsid w:val="003B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0F7"/>
  </w:style>
  <w:style w:type="paragraph" w:styleId="Footer">
    <w:name w:val="footer"/>
    <w:basedOn w:val="Normal"/>
    <w:link w:val="FooterChar"/>
    <w:uiPriority w:val="99"/>
    <w:unhideWhenUsed/>
    <w:rsid w:val="00DB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0F7"/>
  </w:style>
  <w:style w:type="paragraph" w:customStyle="1" w:styleId="08ArticleText">
    <w:name w:val="08 Article Text"/>
    <w:qFormat/>
    <w:rsid w:val="00022C47"/>
    <w:pPr>
      <w:widowControl w:val="0"/>
      <w:tabs>
        <w:tab w:val="left" w:pos="198"/>
      </w:tabs>
      <w:spacing w:line="230" w:lineRule="exact"/>
      <w:jc w:val="both"/>
    </w:pPr>
    <w:rPr>
      <w:rFonts w:ascii="Times New Roman" w:hAnsi="Times New Roman" w:cs="Times New Roman"/>
      <w:sz w:val="18"/>
      <w:szCs w:val="18"/>
      <w:lang w:val="en-GB" w:eastAsia="en-GB" w:bidi="ta-IN"/>
    </w:rPr>
  </w:style>
  <w:style w:type="character" w:customStyle="1" w:styleId="Heading1Char">
    <w:name w:val="Heading 1 Char"/>
    <w:basedOn w:val="DefaultParagraphFont"/>
    <w:link w:val="Heading1"/>
    <w:uiPriority w:val="9"/>
    <w:rsid w:val="00022C47"/>
    <w:rPr>
      <w:rFonts w:ascii="Arial" w:eastAsia="Calibri" w:hAnsi="Arial" w:cs="Arial"/>
      <w:b/>
      <w:bCs/>
      <w:kern w:val="32"/>
      <w:sz w:val="32"/>
      <w:szCs w:val="32"/>
      <w:vertAlign w:val="subscript"/>
      <w:lang w:bidi="ar-SA"/>
    </w:rPr>
  </w:style>
  <w:style w:type="paragraph" w:styleId="NormalWeb">
    <w:name w:val="Normal (Web)"/>
    <w:basedOn w:val="Normal"/>
    <w:uiPriority w:val="99"/>
    <w:unhideWhenUsed/>
    <w:rsid w:val="00CB6A6C"/>
    <w:pPr>
      <w:spacing w:before="100" w:beforeAutospacing="1" w:after="100" w:afterAutospacing="1" w:line="240" w:lineRule="auto"/>
    </w:pPr>
    <w:rPr>
      <w:rFonts w:ascii="Times New Roman" w:hAnsi="Times New Roman" w:cs="Times New Roman"/>
      <w:sz w:val="24"/>
      <w:szCs w:val="24"/>
    </w:rPr>
  </w:style>
  <w:style w:type="paragraph" w:styleId="Bibliography">
    <w:name w:val="Bibliography"/>
    <w:basedOn w:val="Normal"/>
    <w:next w:val="Normal"/>
    <w:uiPriority w:val="37"/>
    <w:unhideWhenUsed/>
    <w:rsid w:val="00493BFC"/>
  </w:style>
  <w:style w:type="character" w:styleId="Hyperlink">
    <w:name w:val="Hyperlink"/>
    <w:basedOn w:val="DefaultParagraphFont"/>
    <w:uiPriority w:val="99"/>
    <w:unhideWhenUsed/>
    <w:rsid w:val="00D66A09"/>
    <w:rPr>
      <w:color w:val="0000FF" w:themeColor="hyperlink"/>
      <w:u w:val="single"/>
    </w:rPr>
  </w:style>
  <w:style w:type="character" w:customStyle="1" w:styleId="UnresolvedMention1">
    <w:name w:val="Unresolved Mention1"/>
    <w:basedOn w:val="DefaultParagraphFont"/>
    <w:uiPriority w:val="99"/>
    <w:semiHidden/>
    <w:unhideWhenUsed/>
    <w:rsid w:val="00D66A09"/>
    <w:rPr>
      <w:color w:val="605E5C"/>
      <w:shd w:val="clear" w:color="auto" w:fill="E1DFDD"/>
    </w:rPr>
  </w:style>
  <w:style w:type="character" w:styleId="UnresolvedMention">
    <w:name w:val="Unresolved Mention"/>
    <w:basedOn w:val="DefaultParagraphFont"/>
    <w:uiPriority w:val="99"/>
    <w:semiHidden/>
    <w:unhideWhenUsed/>
    <w:rsid w:val="00A542DF"/>
    <w:rPr>
      <w:color w:val="605E5C"/>
      <w:shd w:val="clear" w:color="auto" w:fill="E1DFDD"/>
    </w:rPr>
  </w:style>
  <w:style w:type="character" w:styleId="FollowedHyperlink">
    <w:name w:val="FollowedHyperlink"/>
    <w:basedOn w:val="DefaultParagraphFont"/>
    <w:uiPriority w:val="99"/>
    <w:semiHidden/>
    <w:unhideWhenUsed/>
    <w:rsid w:val="00A54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sjbs.2020.11.0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90/S1517-838220100004000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36/csbj.2012090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16/j.ab.2006.01.036"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 charts'!$AB$7</c:f>
              <c:strCache>
                <c:ptCount val="1"/>
                <c:pt idx="0">
                  <c:v>Enzyme activity (U/ml)</c:v>
                </c:pt>
              </c:strCache>
            </c:strRef>
          </c:tx>
          <c:spPr>
            <a:solidFill>
              <a:schemeClr val="accent1"/>
            </a:solidFill>
            <a:ln>
              <a:noFill/>
            </a:ln>
            <a:effectLst/>
          </c:spPr>
          <c:invertIfNegative val="0"/>
          <c:cat>
            <c:multiLvlStrRef>
              <c:f>' charts'!$Z$8:$AA$19</c:f>
              <c:multiLvlStrCache>
                <c:ptCount val="12"/>
                <c:lvl>
                  <c:pt idx="0">
                    <c:v>US14-3</c:v>
                  </c:pt>
                  <c:pt idx="1">
                    <c:v>US3-2</c:v>
                  </c:pt>
                  <c:pt idx="2">
                    <c:v>US12-2</c:v>
                  </c:pt>
                  <c:pt idx="3">
                    <c:v>US6-1</c:v>
                  </c:pt>
                  <c:pt idx="4">
                    <c:v>mmb4</c:v>
                  </c:pt>
                  <c:pt idx="5">
                    <c:v>mmb11</c:v>
                  </c:pt>
                  <c:pt idx="6">
                    <c:v>US14-3</c:v>
                  </c:pt>
                  <c:pt idx="7">
                    <c:v>US3-2</c:v>
                  </c:pt>
                  <c:pt idx="8">
                    <c:v>US12-2</c:v>
                  </c:pt>
                  <c:pt idx="9">
                    <c:v>US6-1</c:v>
                  </c:pt>
                  <c:pt idx="10">
                    <c:v>mmb4</c:v>
                  </c:pt>
                  <c:pt idx="11">
                    <c:v>mmb11</c:v>
                  </c:pt>
                </c:lvl>
                <c:lvl>
                  <c:pt idx="0">
                    <c:v>Banana peel</c:v>
                  </c:pt>
                  <c:pt idx="6">
                    <c:v>Potato peel</c:v>
                  </c:pt>
                </c:lvl>
              </c:multiLvlStrCache>
            </c:multiLvlStrRef>
          </c:cat>
          <c:val>
            <c:numRef>
              <c:f>' charts'!$AB$8:$AB$19</c:f>
              <c:numCache>
                <c:formatCode>General</c:formatCode>
                <c:ptCount val="12"/>
                <c:pt idx="0">
                  <c:v>0.55694444444444424</c:v>
                </c:pt>
                <c:pt idx="1">
                  <c:v>0.71249999999999958</c:v>
                </c:pt>
                <c:pt idx="2">
                  <c:v>0.67037037037037028</c:v>
                </c:pt>
                <c:pt idx="3">
                  <c:v>0.3425925925925925</c:v>
                </c:pt>
                <c:pt idx="4">
                  <c:v>0.83935185185185202</c:v>
                </c:pt>
                <c:pt idx="5">
                  <c:v>0.62592592592592577</c:v>
                </c:pt>
                <c:pt idx="6">
                  <c:v>1.0078703703703704</c:v>
                </c:pt>
                <c:pt idx="7">
                  <c:v>0.35648148148148173</c:v>
                </c:pt>
                <c:pt idx="8">
                  <c:v>0.69953703703703707</c:v>
                </c:pt>
                <c:pt idx="9">
                  <c:v>0.30231481481481481</c:v>
                </c:pt>
                <c:pt idx="10">
                  <c:v>2.7509259259259258</c:v>
                </c:pt>
                <c:pt idx="11">
                  <c:v>1.5407407407407407</c:v>
                </c:pt>
              </c:numCache>
            </c:numRef>
          </c:val>
          <c:extLst>
            <c:ext xmlns:c16="http://schemas.microsoft.com/office/drawing/2014/chart" uri="{C3380CC4-5D6E-409C-BE32-E72D297353CC}">
              <c16:uniqueId val="{00000000-3D7B-4DD5-B497-E936D0F3311D}"/>
            </c:ext>
          </c:extLst>
        </c:ser>
        <c:dLbls>
          <c:showLegendKey val="0"/>
          <c:showVal val="0"/>
          <c:showCatName val="0"/>
          <c:showSerName val="0"/>
          <c:showPercent val="0"/>
          <c:showBubbleSize val="0"/>
        </c:dLbls>
        <c:gapWidth val="219"/>
        <c:overlap val="-27"/>
        <c:axId val="623557679"/>
        <c:axId val="630350191"/>
      </c:barChart>
      <c:catAx>
        <c:axId val="623557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LK"/>
          </a:p>
        </c:txPr>
        <c:crossAx val="630350191"/>
        <c:crosses val="autoZero"/>
        <c:auto val="1"/>
        <c:lblAlgn val="ctr"/>
        <c:lblOffset val="100"/>
        <c:noMultiLvlLbl val="0"/>
      </c:catAx>
      <c:valAx>
        <c:axId val="630350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Enzyme</a:t>
                </a:r>
                <a:r>
                  <a:rPr lang="en-US" baseline="0"/>
                  <a:t> activity (U/ml)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L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LK"/>
          </a:p>
        </c:txPr>
        <c:crossAx val="623557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L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 charts'!$B$3</c:f>
              <c:strCache>
                <c:ptCount val="1"/>
                <c:pt idx="0">
                  <c:v>Banana peel</c:v>
                </c:pt>
              </c:strCache>
            </c:strRef>
          </c:tx>
          <c:spPr>
            <a:solidFill>
              <a:schemeClr val="accent1"/>
            </a:solidFill>
            <a:ln>
              <a:noFill/>
            </a:ln>
            <a:effectLst/>
          </c:spPr>
          <c:invertIfNegative val="0"/>
          <c:cat>
            <c:strRef>
              <c:f>' charts'!$A$4:$A$10</c:f>
              <c:strCache>
                <c:ptCount val="7"/>
                <c:pt idx="3">
                  <c:v>US14-3</c:v>
                </c:pt>
                <c:pt idx="4">
                  <c:v>US3-2</c:v>
                </c:pt>
                <c:pt idx="5">
                  <c:v>US12-2</c:v>
                </c:pt>
                <c:pt idx="6">
                  <c:v>US6-1</c:v>
                </c:pt>
              </c:strCache>
            </c:strRef>
          </c:cat>
          <c:val>
            <c:numRef>
              <c:f>' charts'!$B$4:$B$10</c:f>
              <c:numCache>
                <c:formatCode>General</c:formatCode>
                <c:ptCount val="7"/>
                <c:pt idx="3">
                  <c:v>0.55694444444444424</c:v>
                </c:pt>
                <c:pt idx="4">
                  <c:v>0.71249999999999958</c:v>
                </c:pt>
                <c:pt idx="5">
                  <c:v>0.67037037037037028</c:v>
                </c:pt>
                <c:pt idx="6">
                  <c:v>0.3425925925925925</c:v>
                </c:pt>
              </c:numCache>
            </c:numRef>
          </c:val>
          <c:extLst>
            <c:ext xmlns:c16="http://schemas.microsoft.com/office/drawing/2014/chart" uri="{C3380CC4-5D6E-409C-BE32-E72D297353CC}">
              <c16:uniqueId val="{00000000-1971-45E8-904A-0BD8B7A894D4}"/>
            </c:ext>
          </c:extLst>
        </c:ser>
        <c:ser>
          <c:idx val="1"/>
          <c:order val="1"/>
          <c:tx>
            <c:strRef>
              <c:f>' charts'!$C$3</c:f>
              <c:strCache>
                <c:ptCount val="1"/>
                <c:pt idx="0">
                  <c:v>Potato peel</c:v>
                </c:pt>
              </c:strCache>
            </c:strRef>
          </c:tx>
          <c:spPr>
            <a:solidFill>
              <a:schemeClr val="accent2"/>
            </a:solidFill>
            <a:ln>
              <a:noFill/>
            </a:ln>
            <a:effectLst/>
          </c:spPr>
          <c:invertIfNegative val="0"/>
          <c:cat>
            <c:strRef>
              <c:f>' charts'!$A$4:$A$10</c:f>
              <c:strCache>
                <c:ptCount val="7"/>
                <c:pt idx="3">
                  <c:v>US14-3</c:v>
                </c:pt>
                <c:pt idx="4">
                  <c:v>US3-2</c:v>
                </c:pt>
                <c:pt idx="5">
                  <c:v>US12-2</c:v>
                </c:pt>
                <c:pt idx="6">
                  <c:v>US6-1</c:v>
                </c:pt>
              </c:strCache>
            </c:strRef>
          </c:cat>
          <c:val>
            <c:numRef>
              <c:f>' charts'!$C$4:$C$10</c:f>
              <c:numCache>
                <c:formatCode>General</c:formatCode>
                <c:ptCount val="7"/>
                <c:pt idx="3">
                  <c:v>1.0078703703703704</c:v>
                </c:pt>
                <c:pt idx="4">
                  <c:v>0.35648148148148173</c:v>
                </c:pt>
                <c:pt idx="5">
                  <c:v>0.69953703703703707</c:v>
                </c:pt>
                <c:pt idx="6">
                  <c:v>0.30231481481481481</c:v>
                </c:pt>
              </c:numCache>
            </c:numRef>
          </c:val>
          <c:extLst>
            <c:ext xmlns:c16="http://schemas.microsoft.com/office/drawing/2014/chart" uri="{C3380CC4-5D6E-409C-BE32-E72D297353CC}">
              <c16:uniqueId val="{00000001-1971-45E8-904A-0BD8B7A894D4}"/>
            </c:ext>
          </c:extLst>
        </c:ser>
        <c:dLbls>
          <c:showLegendKey val="0"/>
          <c:showVal val="0"/>
          <c:showCatName val="0"/>
          <c:showSerName val="0"/>
          <c:showPercent val="0"/>
          <c:showBubbleSize val="0"/>
        </c:dLbls>
        <c:gapWidth val="219"/>
        <c:overlap val="-27"/>
        <c:axId val="621694255"/>
        <c:axId val="346029599"/>
      </c:barChart>
      <c:catAx>
        <c:axId val="6216942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Substrate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LK"/>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LK"/>
          </a:p>
        </c:txPr>
        <c:crossAx val="346029599"/>
        <c:crosses val="autoZero"/>
        <c:auto val="1"/>
        <c:lblAlgn val="ctr"/>
        <c:lblOffset val="100"/>
        <c:noMultiLvlLbl val="0"/>
      </c:catAx>
      <c:valAx>
        <c:axId val="3460295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Enzyme activity (U/ml)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L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LK"/>
          </a:p>
        </c:txPr>
        <c:crossAx val="62169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L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L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 charts'!$N$3</c:f>
              <c:strCache>
                <c:ptCount val="1"/>
                <c:pt idx="0">
                  <c:v>Banana peel</c:v>
                </c:pt>
              </c:strCache>
            </c:strRef>
          </c:tx>
          <c:spPr>
            <a:solidFill>
              <a:schemeClr val="accent1"/>
            </a:solidFill>
            <a:ln>
              <a:noFill/>
            </a:ln>
            <a:effectLst/>
          </c:spPr>
          <c:invertIfNegative val="0"/>
          <c:cat>
            <c:strRef>
              <c:f>' charts'!$M$4:$M$8</c:f>
              <c:strCache>
                <c:ptCount val="5"/>
                <c:pt idx="3">
                  <c:v>mmb4</c:v>
                </c:pt>
                <c:pt idx="4">
                  <c:v>mmb11</c:v>
                </c:pt>
              </c:strCache>
            </c:strRef>
          </c:cat>
          <c:val>
            <c:numRef>
              <c:f>' charts'!$N$4:$N$8</c:f>
              <c:numCache>
                <c:formatCode>General</c:formatCode>
                <c:ptCount val="5"/>
                <c:pt idx="3">
                  <c:v>0.83935185185185202</c:v>
                </c:pt>
                <c:pt idx="4">
                  <c:v>0.62592592592592577</c:v>
                </c:pt>
              </c:numCache>
            </c:numRef>
          </c:val>
          <c:extLst>
            <c:ext xmlns:c16="http://schemas.microsoft.com/office/drawing/2014/chart" uri="{C3380CC4-5D6E-409C-BE32-E72D297353CC}">
              <c16:uniqueId val="{00000000-56F7-42F8-982F-D482E4088CF0}"/>
            </c:ext>
          </c:extLst>
        </c:ser>
        <c:ser>
          <c:idx val="1"/>
          <c:order val="1"/>
          <c:tx>
            <c:strRef>
              <c:f>' charts'!$O$3</c:f>
              <c:strCache>
                <c:ptCount val="1"/>
                <c:pt idx="0">
                  <c:v>Potato peel</c:v>
                </c:pt>
              </c:strCache>
            </c:strRef>
          </c:tx>
          <c:spPr>
            <a:solidFill>
              <a:schemeClr val="accent2"/>
            </a:solidFill>
            <a:ln>
              <a:noFill/>
            </a:ln>
            <a:effectLst/>
          </c:spPr>
          <c:invertIfNegative val="0"/>
          <c:cat>
            <c:strRef>
              <c:f>' charts'!$M$4:$M$8</c:f>
              <c:strCache>
                <c:ptCount val="5"/>
                <c:pt idx="3">
                  <c:v>mmb4</c:v>
                </c:pt>
                <c:pt idx="4">
                  <c:v>mmb11</c:v>
                </c:pt>
              </c:strCache>
            </c:strRef>
          </c:cat>
          <c:val>
            <c:numRef>
              <c:f>' charts'!$O$4:$O$8</c:f>
              <c:numCache>
                <c:formatCode>General</c:formatCode>
                <c:ptCount val="5"/>
                <c:pt idx="3">
                  <c:v>2.7509259259259258</c:v>
                </c:pt>
                <c:pt idx="4">
                  <c:v>1.5407407407407407</c:v>
                </c:pt>
              </c:numCache>
            </c:numRef>
          </c:val>
          <c:extLst>
            <c:ext xmlns:c16="http://schemas.microsoft.com/office/drawing/2014/chart" uri="{C3380CC4-5D6E-409C-BE32-E72D297353CC}">
              <c16:uniqueId val="{00000001-56F7-42F8-982F-D482E4088CF0}"/>
            </c:ext>
          </c:extLst>
        </c:ser>
        <c:dLbls>
          <c:showLegendKey val="0"/>
          <c:showVal val="0"/>
          <c:showCatName val="0"/>
          <c:showSerName val="0"/>
          <c:showPercent val="0"/>
          <c:showBubbleSize val="0"/>
        </c:dLbls>
        <c:gapWidth val="219"/>
        <c:overlap val="-27"/>
        <c:axId val="500123119"/>
        <c:axId val="618109887"/>
      </c:barChart>
      <c:catAx>
        <c:axId val="50012311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Substrate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LK"/>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LK"/>
          </a:p>
        </c:txPr>
        <c:crossAx val="618109887"/>
        <c:crosses val="autoZero"/>
        <c:auto val="1"/>
        <c:lblAlgn val="ctr"/>
        <c:lblOffset val="100"/>
        <c:noMultiLvlLbl val="0"/>
      </c:catAx>
      <c:valAx>
        <c:axId val="618109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Enzyme activity (U/ml)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L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LK"/>
          </a:p>
        </c:txPr>
        <c:crossAx val="500123119"/>
        <c:crosses val="autoZero"/>
        <c:crossBetween val="between"/>
      </c:valAx>
      <c:spPr>
        <a:noFill/>
        <a:ln>
          <a:noFill/>
        </a:ln>
        <a:effectLst/>
      </c:spPr>
    </c:plotArea>
    <c:legend>
      <c:legendPos val="b"/>
      <c:layout>
        <c:manualLayout>
          <c:xMode val="edge"/>
          <c:yMode val="edge"/>
          <c:x val="0.20707859434237386"/>
          <c:y val="0.85582658145992629"/>
          <c:w val="0.59510207057451148"/>
          <c:h val="0.101902887139107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L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L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63EFC7-AFDD-4A5C-A600-51ED8B81F9CE}">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F6FA4-2FF4-4F6E-B19C-44CD507D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1790</Words>
  <Characters>11445</Characters>
  <Application>Microsoft Office Word</Application>
  <DocSecurity>0</DocSecurity>
  <Lines>168</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Mihira Wanninayake</dc:creator>
  <cp:lastModifiedBy>Shashini Gunathilaka</cp:lastModifiedBy>
  <cp:revision>7</cp:revision>
  <dcterms:created xsi:type="dcterms:W3CDTF">2023-12-02T17:58:00Z</dcterms:created>
  <dcterms:modified xsi:type="dcterms:W3CDTF">2023-12-04T10:32:00Z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id="J1KGkQ7N"/&gt;&lt;style id="http://www.zotero.org/styles/oxford-brookes-university-harvard" hasBibliography="1" bibliographyStyleHasBeenSet="1"/&gt;&lt;prefs&gt;&lt;pref name="fieldType" value="Field"/&gt;&lt;/prefs&gt;&lt;/d</vt:lpwstr>
  </property>
  <property fmtid="{D5CDD505-2E9C-101B-9397-08002B2CF9AE}" pid="3" name="ZOTERO_PREF_2">
    <vt:lpwstr>ata&gt;</vt:lpwstr>
  </property>
  <property fmtid="{D5CDD505-2E9C-101B-9397-08002B2CF9AE}" pid="4" name="GrammarlyDocumentId">
    <vt:lpwstr>dd49339d79b29adec2ef01a50ae52a458823c0504b980ace52f5c52f663ec6f0</vt:lpwstr>
  </property>
</Properties>
</file>